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46956">
      <w:pPr>
        <w:jc w:val="center"/>
        <w:rPr>
          <w:rFonts w:hint="default" w:ascii="宋体" w:hAnsi="宋体" w:eastAsia="宋体" w:cs="宋体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24"/>
        </w:rPr>
        <w:t>202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24"/>
        </w:rPr>
        <w:t>年度暨南大学钟陈玉兰本科生科研创新项目中期检查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24"/>
          <w:lang w:val="en-US" w:eastAsia="zh-CN"/>
        </w:rPr>
        <w:t>结果</w:t>
      </w:r>
      <w:bookmarkStart w:id="0" w:name="_GoBack"/>
      <w:bookmarkEnd w:id="0"/>
    </w:p>
    <w:tbl>
      <w:tblPr>
        <w:tblStyle w:val="2"/>
        <w:tblW w:w="148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4102"/>
        <w:gridCol w:w="1451"/>
        <w:gridCol w:w="1025"/>
        <w:gridCol w:w="1434"/>
        <w:gridCol w:w="1037"/>
        <w:gridCol w:w="1569"/>
        <w:gridCol w:w="2355"/>
        <w:gridCol w:w="911"/>
      </w:tblGrid>
      <w:tr w14:paraId="401CE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59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  <w:p w14:paraId="3FB02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64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EF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负责人学号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E6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负责人姓名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2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负责人所在学院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4C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9C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指导教师所在学院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AF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项目组成员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B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</w:t>
            </w:r>
          </w:p>
          <w:p w14:paraId="351D0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结果</w:t>
            </w:r>
          </w:p>
        </w:tc>
      </w:tr>
      <w:tr w14:paraId="61C15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AD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ZC2501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8F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掌中侨影：潮州清晖楼侨批文化馆侨批档案“藏”与“用”融合探索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83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2024100489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CC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D2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51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杨刘秀子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1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EA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王水冰,邹雨桐,曹博雄,牛晨冉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80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43B72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13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ZC2502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68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非遗广彩数字化传承中的法律风险与规制路径——以 AI 生成内容的版权争议为切入点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66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2023100844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C3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丘森森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53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71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郝万爽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72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5C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王昭棠,曾雨珊,叶桃李,石佩茹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1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1B4B2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A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ZC2503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0B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AI绘面·粤传粤彩：粤剧面谱数字化传承与全球传播平台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D9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2024102409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D0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于萧凌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3F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D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吴青,杨田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D1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24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麦嘉宝,张晓清,刘黎博雅,黄小容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E1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76626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FC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ZC2504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D4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数木智造：岭南硬木家具谱系与数字赋能研究——基于粤港澳大湾区80家企业与东盟华侨遗产的调研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8B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2024152179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7F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葛子诚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F7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21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杨田,唐翀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3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中华文化传承传播协同创新中心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CF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周丽淇,朱昱旨,彭衷誉,陈颖慧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E0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7BC08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60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ZC2505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C0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曲传狮城，韵系南粤：AI+时代背景下近代新加坡岭南戏曲的历史发展路径与现当代传承研究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15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2022152858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62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温棣文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A6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85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叶农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CC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梁耀恒,艾克达·阿卜杜热合曼,钟晓薇,张依璐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D9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2E8C7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3F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ZC2506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F6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跃出纸上,你不了解的侨商巨子——胡文虎全媒体形象构建项目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EB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2023102451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AB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肖露荷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45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38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王华,卢玉敏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D2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47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陈琪,戴丽娜,留嘉琪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4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424DF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88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ZC2507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D1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智护窑脉，云铸洞天：智能技术驱动下的延安窑洞文化遗产保护与创新传承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60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2023102404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86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许慧盈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4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C0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曾一果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3C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4C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邬谨涵,任佳嶷,黄渝,赖桂筠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61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1C1B3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1E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ZC2508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BC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“何以绿洲”：加速社会语境下京剧在短视频平台的内容适应与传播策略研究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8F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2022103290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38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刘浩宇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F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B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方惠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00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7D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唐瑶,金显,芮晟铭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A7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0B0D0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02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ZC2509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E3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按图索“迹”——虚实共构式始兴县全域文旅导览平台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1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2022100777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D3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陈泽瑶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27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1F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马丽娜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7B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87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陈嘉怡,林卓欣,刘泽凯,蔡铮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B8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3372A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41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ZC2510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30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广州十三行清代外销画特展的数智化转型 ——跨文化视域下基于AIGC技术的沉浸式数字展陈设计路径刍议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8D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2023102975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E4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葛涵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02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69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宋婉贞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6D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23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郑好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FB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1D8AC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0D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ZC2511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5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数字视域下非遗技艺跨文化传播与港澳台侨文化认同培养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64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2023101617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5C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杜叶敏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F7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55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赵建国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04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1A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姚阮君,王晴,杨怡宁,傅紫烨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9B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78716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25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ZC2512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1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中草药园双向互动式研学设计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B4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2024100750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D8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王婧茹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78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01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孟庆旭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D8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国际能源学院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C4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岑静宜,潘默涵,蔡新悦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9F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65A34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33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ZC2513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4F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“婀傩多姿”——AI赋能非遗傩戏的多生态传播传承计划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1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2024103081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AF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何美静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6C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0C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郭津毓,吴菁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54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4D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肖棋欣,简碧滢,费依,黄文露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EE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5ECB6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12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ZC2514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D9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拾光NostalAI——博物馆里的家族记忆拼图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05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2023100138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BE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周卓娜 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57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AF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吴菁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56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C4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宁佳露,邱雅,林文豪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12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0927D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9B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ZC2515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FD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基于多模态情感计算的南洋华侨口述史活化研究——AI 驱动下文化基因的解码与传承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E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2023100955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59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李丽金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D3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1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闫勉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70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智能科学与工程学院/人工智能产业学院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DD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冉佳存,周睿,盛启淳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CF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62937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48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ZC2516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BC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智墨舞云间：数字人文视域下书法博物馆多模态传播模式研究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6F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2023102837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C2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胡杨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A9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F3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苏宝华,赵铁锌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36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77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乔钰闵,简碧滢,林浩毅,王丽婷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65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7436A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FC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ZC2517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FB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因地“智”“遗”——以广东省非物质文化遗产普及推广为目标的智能化文化地图建设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DB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2024102928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1B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刘黎博雅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45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37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陈平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C0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文化遗产创意产业研究院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94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吕一丹,方昱希,李宸羽,杨然雯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09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506C5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CD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ZC2518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89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“粤韵侨情”：数字化浪潮中广东华侨景观的创新保护模式与传播策略研究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F4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2023103827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26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杨子慧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01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F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林丹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F3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95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林志杰,陈思彤,张紫帅,曾庆善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56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76036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78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ZC2519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0A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AI赋能下佛山铜凿剪纸艺术的国际传播研究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DC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2023151759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20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吕亿鑫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F3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36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程伟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71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16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章皓清,李沛阳,洪智恩,Yang Yue Cao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E5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78248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89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ZC2520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DA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南洋华人华侨春节文化的数字化传播路径的探索与构建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00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2022102369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2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唐宇静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08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3B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许双如,陈静怡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94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01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吕天悦,许灿文,张睿芯,黄思诗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9C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</w:tbl>
    <w:p w14:paraId="79A945EC"/>
    <w:sectPr>
      <w:pgSz w:w="16838" w:h="11906" w:orient="landscape"/>
      <w:pgMar w:top="907" w:right="2098" w:bottom="907" w:left="187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67ADB"/>
    <w:rsid w:val="0FF40B63"/>
    <w:rsid w:val="188C0861"/>
    <w:rsid w:val="189664AC"/>
    <w:rsid w:val="60AC3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1392</Words>
  <Characters>1701</Characters>
  <Lines>0</Lines>
  <Paragraphs>0</Paragraphs>
  <TotalTime>5</TotalTime>
  <ScaleCrop>false</ScaleCrop>
  <LinksUpToDate>false</LinksUpToDate>
  <CharactersWithSpaces>1708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2025-05-17T08:19:00Z</dcterms:created>
  <dc:creator>Lenovo</dc:creator>
  <cp:lastModifiedBy>韦艺伟</cp:lastModifiedBy>
  <cp:lastPrinted>2025-12-02T08:16:00Z</cp:lastPrinted>
  <dcterms:modified xsi:type="dcterms:W3CDTF">2025-12-09T04:03:20Z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377BB5FB097F47A3A370E2B700ED3831_12</vt:lpwstr>
  </property>
  <property fmtid="{D5CDD505-2E9C-101B-9397-08002B2CF9AE}" pid="4" name="KSOTemplateDocerSaveRecord">
    <vt:lpwstr>eyJoZGlkIjoiNTU0ZTZiMmE4YjA2MzA1NTNmYWMzOTVlNzYxZWUxOWIiLCJ1c2VySWQiOiIzODY2ODkwNzMifQ==</vt:lpwstr>
  </property>
</Properties>
</file>