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6B1AF5">
      <w:pPr>
        <w:jc w:val="center"/>
        <w:rPr>
          <w:rFonts w:ascii="宋体" w:hAnsi="宋体" w:eastAsia="宋体" w:cs="宋体"/>
          <w:color w:val="333333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color w:val="000000"/>
          <w:kern w:val="0"/>
          <w:sz w:val="36"/>
          <w:szCs w:val="28"/>
        </w:rPr>
        <w:t>20</w:t>
      </w:r>
      <w:r>
        <w:rPr>
          <w:rFonts w:ascii="宋体" w:hAnsi="宋体" w:eastAsia="宋体" w:cs="宋体"/>
          <w:b/>
          <w:color w:val="000000"/>
          <w:kern w:val="0"/>
          <w:sz w:val="36"/>
          <w:szCs w:val="28"/>
        </w:rPr>
        <w:t>2</w:t>
      </w:r>
      <w:r>
        <w:rPr>
          <w:rFonts w:hint="eastAsia" w:ascii="宋体" w:hAnsi="宋体" w:eastAsia="宋体" w:cs="宋体"/>
          <w:b/>
          <w:color w:val="000000"/>
          <w:kern w:val="0"/>
          <w:sz w:val="36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b/>
          <w:color w:val="000000"/>
          <w:kern w:val="0"/>
          <w:sz w:val="36"/>
          <w:szCs w:val="28"/>
        </w:rPr>
        <w:t>年度暨南大学钟陈玉兰本科生科研创新项目结题验收结果</w:t>
      </w:r>
      <w:bookmarkStart w:id="0" w:name="_GoBack"/>
      <w:bookmarkEnd w:id="0"/>
    </w:p>
    <w:tbl>
      <w:tblPr>
        <w:tblStyle w:val="4"/>
        <w:tblW w:w="512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2"/>
        <w:gridCol w:w="4312"/>
        <w:gridCol w:w="1412"/>
        <w:gridCol w:w="1063"/>
        <w:gridCol w:w="1634"/>
        <w:gridCol w:w="1243"/>
        <w:gridCol w:w="1589"/>
        <w:gridCol w:w="1095"/>
      </w:tblGrid>
      <w:tr w14:paraId="0E4C2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396" w:type="pct"/>
            <w:shd w:val="clear" w:color="auto" w:fill="auto"/>
            <w:vAlign w:val="center"/>
          </w:tcPr>
          <w:p w14:paraId="2B2AD4FD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2"/>
              </w:rPr>
              <w:t>项目</w:t>
            </w:r>
          </w:p>
          <w:p w14:paraId="0B124934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2"/>
              </w:rPr>
              <w:t>编号</w:t>
            </w:r>
          </w:p>
        </w:tc>
        <w:tc>
          <w:tcPr>
            <w:tcW w:w="1607" w:type="pct"/>
            <w:shd w:val="clear" w:color="auto" w:fill="auto"/>
            <w:vAlign w:val="center"/>
          </w:tcPr>
          <w:p w14:paraId="255CC08B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项目名称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138987B5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负责人</w:t>
            </w:r>
          </w:p>
          <w:p w14:paraId="3C986CFC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学号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2D92469B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负责人</w:t>
            </w:r>
          </w:p>
          <w:p w14:paraId="17283219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姓名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5F4AC6E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负责人</w:t>
            </w:r>
          </w:p>
          <w:p w14:paraId="77E4E48B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所在学院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4CA50A86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指导教师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10DC6F6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指导教师</w:t>
            </w:r>
          </w:p>
          <w:p w14:paraId="386CA72E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所在学院</w:t>
            </w:r>
          </w:p>
        </w:tc>
        <w:tc>
          <w:tcPr>
            <w:tcW w:w="408" w:type="pct"/>
            <w:vAlign w:val="center"/>
          </w:tcPr>
          <w:p w14:paraId="0C55586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检查</w:t>
            </w:r>
          </w:p>
          <w:p w14:paraId="410A111D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结果</w:t>
            </w:r>
          </w:p>
        </w:tc>
      </w:tr>
      <w:tr w14:paraId="6F328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6" w:type="pct"/>
            <w:shd w:val="clear" w:color="auto" w:fill="auto"/>
            <w:vAlign w:val="center"/>
          </w:tcPr>
          <w:p w14:paraId="48A8C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ZC2501</w:t>
            </w:r>
          </w:p>
        </w:tc>
        <w:tc>
          <w:tcPr>
            <w:tcW w:w="1607" w:type="pct"/>
            <w:shd w:val="clear" w:color="auto" w:fill="auto"/>
            <w:vAlign w:val="center"/>
          </w:tcPr>
          <w:p w14:paraId="032E3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掌中侨影：潮州清晖楼侨批文化馆侨批档案“藏”与“用”融合探索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62565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2024100489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6989F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王丹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6CF02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78082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杨刘秀子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1E95A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408" w:type="pct"/>
            <w:vAlign w:val="center"/>
          </w:tcPr>
          <w:p w14:paraId="67F3E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优秀</w:t>
            </w:r>
          </w:p>
        </w:tc>
      </w:tr>
      <w:tr w14:paraId="608F5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6" w:type="pct"/>
            <w:shd w:val="clear" w:color="auto" w:fill="auto"/>
            <w:vAlign w:val="center"/>
          </w:tcPr>
          <w:p w14:paraId="29313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ZC2502</w:t>
            </w:r>
          </w:p>
        </w:tc>
        <w:tc>
          <w:tcPr>
            <w:tcW w:w="1607" w:type="pct"/>
            <w:shd w:val="clear" w:color="auto" w:fill="auto"/>
            <w:vAlign w:val="center"/>
          </w:tcPr>
          <w:p w14:paraId="5D410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非遗广彩数字化传承中的法律风险与规制路径——以 AI 生成内容的版权争议为切入点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5C29E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2023100844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06B64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丘森森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208C8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12423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郝万爽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6E1D2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408" w:type="pct"/>
            <w:vAlign w:val="center"/>
          </w:tcPr>
          <w:p w14:paraId="00971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优秀</w:t>
            </w:r>
          </w:p>
        </w:tc>
      </w:tr>
      <w:tr w14:paraId="480DE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6" w:type="pct"/>
            <w:shd w:val="clear" w:color="auto" w:fill="auto"/>
            <w:vAlign w:val="center"/>
          </w:tcPr>
          <w:p w14:paraId="14F4E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ZC2503</w:t>
            </w:r>
          </w:p>
        </w:tc>
        <w:tc>
          <w:tcPr>
            <w:tcW w:w="1607" w:type="pct"/>
            <w:shd w:val="clear" w:color="auto" w:fill="auto"/>
            <w:vAlign w:val="center"/>
          </w:tcPr>
          <w:p w14:paraId="3FC95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AI绘面·粤传粤彩：粤剧面谱数字化传承与全球传播平台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73A2B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2024102409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467A0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于萧凌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6ABDB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70BC6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吴青,杨田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20907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文学院</w:t>
            </w:r>
          </w:p>
        </w:tc>
        <w:tc>
          <w:tcPr>
            <w:tcW w:w="408" w:type="pct"/>
            <w:vAlign w:val="center"/>
          </w:tcPr>
          <w:p w14:paraId="2DBE1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合格</w:t>
            </w:r>
          </w:p>
        </w:tc>
      </w:tr>
      <w:tr w14:paraId="3A7E8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6" w:type="pct"/>
            <w:shd w:val="clear" w:color="auto" w:fill="auto"/>
            <w:vAlign w:val="center"/>
          </w:tcPr>
          <w:p w14:paraId="4EA5D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ZC2504</w:t>
            </w:r>
          </w:p>
        </w:tc>
        <w:tc>
          <w:tcPr>
            <w:tcW w:w="1607" w:type="pct"/>
            <w:shd w:val="clear" w:color="auto" w:fill="auto"/>
            <w:vAlign w:val="center"/>
          </w:tcPr>
          <w:p w14:paraId="29E58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数木智造：岭南硬木家具谱系与数字赋能研究——基于粤港澳大湾区80家企业与东盟华侨遗产的调研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3926A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2024152179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7988F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葛子诚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3E796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1F227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杨田,唐翀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14C75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中华文化传承传播协同创新中心</w:t>
            </w:r>
          </w:p>
        </w:tc>
        <w:tc>
          <w:tcPr>
            <w:tcW w:w="408" w:type="pct"/>
            <w:vAlign w:val="center"/>
          </w:tcPr>
          <w:p w14:paraId="72BD8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合格</w:t>
            </w:r>
          </w:p>
        </w:tc>
      </w:tr>
      <w:tr w14:paraId="3026F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6" w:type="pct"/>
            <w:shd w:val="clear" w:color="auto" w:fill="auto"/>
            <w:vAlign w:val="center"/>
          </w:tcPr>
          <w:p w14:paraId="2BB2E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ZC2506</w:t>
            </w:r>
          </w:p>
        </w:tc>
        <w:tc>
          <w:tcPr>
            <w:tcW w:w="1607" w:type="pct"/>
            <w:shd w:val="clear" w:color="auto" w:fill="auto"/>
            <w:vAlign w:val="center"/>
          </w:tcPr>
          <w:p w14:paraId="652C0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跃出纸上,你不了解的侨商巨子——胡文虎全媒体形象构建项目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0CA0C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2023102451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1481E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肖露荷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76D0B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3E745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王华,卢玉敏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724D7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图书馆</w:t>
            </w:r>
          </w:p>
        </w:tc>
        <w:tc>
          <w:tcPr>
            <w:tcW w:w="408" w:type="pct"/>
            <w:vAlign w:val="center"/>
          </w:tcPr>
          <w:p w14:paraId="0718A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合格</w:t>
            </w:r>
          </w:p>
        </w:tc>
      </w:tr>
      <w:tr w14:paraId="51F3A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6" w:type="pct"/>
            <w:shd w:val="clear" w:color="auto" w:fill="auto"/>
            <w:vAlign w:val="center"/>
          </w:tcPr>
          <w:p w14:paraId="4E607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ZC2507</w:t>
            </w:r>
          </w:p>
        </w:tc>
        <w:tc>
          <w:tcPr>
            <w:tcW w:w="1607" w:type="pct"/>
            <w:shd w:val="clear" w:color="auto" w:fill="auto"/>
            <w:vAlign w:val="center"/>
          </w:tcPr>
          <w:p w14:paraId="31ECB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智护窑脉，云铸洞天：智能技术驱动下的延安窑洞文化遗产保护与创新传承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08A49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2023102404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72DCE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许慧盈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402B7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11050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曾一果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10A6E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408" w:type="pct"/>
            <w:vAlign w:val="center"/>
          </w:tcPr>
          <w:p w14:paraId="3EF8E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合格</w:t>
            </w:r>
          </w:p>
        </w:tc>
      </w:tr>
      <w:tr w14:paraId="1AA8B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6" w:type="pct"/>
            <w:shd w:val="clear" w:color="auto" w:fill="auto"/>
            <w:vAlign w:val="center"/>
          </w:tcPr>
          <w:p w14:paraId="7AB63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ZC2509</w:t>
            </w:r>
          </w:p>
        </w:tc>
        <w:tc>
          <w:tcPr>
            <w:tcW w:w="1607" w:type="pct"/>
            <w:shd w:val="clear" w:color="auto" w:fill="auto"/>
            <w:vAlign w:val="center"/>
          </w:tcPr>
          <w:p w14:paraId="300B9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按图索“迹”——虚实共构式始兴县全域文旅导览平台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21B98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2022100777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141FB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陈泽瑶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50DBE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0873B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马丽娜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42417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408" w:type="pct"/>
            <w:vAlign w:val="center"/>
          </w:tcPr>
          <w:p w14:paraId="2C65F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优秀</w:t>
            </w:r>
          </w:p>
        </w:tc>
      </w:tr>
      <w:tr w14:paraId="2934A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6" w:type="pct"/>
            <w:shd w:val="clear" w:color="auto" w:fill="auto"/>
            <w:vAlign w:val="center"/>
          </w:tcPr>
          <w:p w14:paraId="7A05F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ZC2510</w:t>
            </w:r>
          </w:p>
        </w:tc>
        <w:tc>
          <w:tcPr>
            <w:tcW w:w="1607" w:type="pct"/>
            <w:shd w:val="clear" w:color="auto" w:fill="auto"/>
            <w:vAlign w:val="center"/>
          </w:tcPr>
          <w:p w14:paraId="04F07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广州十三行清代外销画特展的数智化转型 ——跨文化视域下基于AIGC技术的沉浸式数字展陈设计路径刍议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7EE14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2023102975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05582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葛涵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5086F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法学院/知识产权学院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5FF7D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宋婉贞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18BE0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408" w:type="pct"/>
            <w:vAlign w:val="center"/>
          </w:tcPr>
          <w:p w14:paraId="3D72D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合格</w:t>
            </w:r>
          </w:p>
        </w:tc>
      </w:tr>
      <w:tr w14:paraId="65D5A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6" w:type="pct"/>
            <w:shd w:val="clear" w:color="auto" w:fill="auto"/>
            <w:vAlign w:val="center"/>
          </w:tcPr>
          <w:p w14:paraId="1DAFA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ZC2511</w:t>
            </w:r>
          </w:p>
        </w:tc>
        <w:tc>
          <w:tcPr>
            <w:tcW w:w="1607" w:type="pct"/>
            <w:shd w:val="clear" w:color="auto" w:fill="auto"/>
            <w:vAlign w:val="center"/>
          </w:tcPr>
          <w:p w14:paraId="023FE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数字视域下非遗技艺跨文化传播与港澳台侨文化认同培养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1F6DB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2023101617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05B7C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杜叶敏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4AECA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法学院/知识产权学院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6FBB8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赵建国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69284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408" w:type="pct"/>
            <w:vAlign w:val="center"/>
          </w:tcPr>
          <w:p w14:paraId="6D07A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合格</w:t>
            </w:r>
          </w:p>
        </w:tc>
      </w:tr>
      <w:tr w14:paraId="29C4A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6" w:type="pct"/>
            <w:shd w:val="clear" w:color="auto" w:fill="auto"/>
            <w:vAlign w:val="center"/>
          </w:tcPr>
          <w:p w14:paraId="23011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ZC2512</w:t>
            </w:r>
          </w:p>
        </w:tc>
        <w:tc>
          <w:tcPr>
            <w:tcW w:w="1607" w:type="pct"/>
            <w:shd w:val="clear" w:color="auto" w:fill="auto"/>
            <w:vAlign w:val="center"/>
          </w:tcPr>
          <w:p w14:paraId="0F084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中草药园双向互动式研学设计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2C135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2024100750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6459F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王婧茹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564E2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国际商学院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455A3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孟庆旭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20A88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国际能源学院</w:t>
            </w:r>
          </w:p>
        </w:tc>
        <w:tc>
          <w:tcPr>
            <w:tcW w:w="408" w:type="pct"/>
            <w:vAlign w:val="center"/>
          </w:tcPr>
          <w:p w14:paraId="6D773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合格</w:t>
            </w:r>
          </w:p>
        </w:tc>
      </w:tr>
      <w:tr w14:paraId="30315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6" w:type="pct"/>
            <w:shd w:val="clear" w:color="auto" w:fill="auto"/>
            <w:vAlign w:val="center"/>
          </w:tcPr>
          <w:p w14:paraId="6C221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ZC2513</w:t>
            </w:r>
          </w:p>
        </w:tc>
        <w:tc>
          <w:tcPr>
            <w:tcW w:w="1607" w:type="pct"/>
            <w:shd w:val="clear" w:color="auto" w:fill="auto"/>
            <w:vAlign w:val="center"/>
          </w:tcPr>
          <w:p w14:paraId="085E3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“婀傩多姿”——AI赋能非遗傩戏的多生态传播传承计划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52569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2024103081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45411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何美静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1C692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法学院/知识产权学院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5801F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郭津毓,吴菁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0F177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国际商学院</w:t>
            </w:r>
          </w:p>
        </w:tc>
        <w:tc>
          <w:tcPr>
            <w:tcW w:w="408" w:type="pct"/>
            <w:vAlign w:val="center"/>
          </w:tcPr>
          <w:p w14:paraId="603A8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优秀</w:t>
            </w:r>
          </w:p>
        </w:tc>
      </w:tr>
      <w:tr w14:paraId="7779C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6" w:type="pct"/>
            <w:shd w:val="clear" w:color="auto" w:fill="auto"/>
            <w:vAlign w:val="center"/>
          </w:tcPr>
          <w:p w14:paraId="492BE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ZC2514</w:t>
            </w:r>
          </w:p>
        </w:tc>
        <w:tc>
          <w:tcPr>
            <w:tcW w:w="1607" w:type="pct"/>
            <w:shd w:val="clear" w:color="auto" w:fill="auto"/>
            <w:vAlign w:val="center"/>
          </w:tcPr>
          <w:p w14:paraId="7D149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拾光NostalAI——博物馆里的家族记忆拼图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546B4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2023100138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01D25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周卓娜 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312D0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4D828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吴菁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6076F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国际商学院</w:t>
            </w:r>
          </w:p>
        </w:tc>
        <w:tc>
          <w:tcPr>
            <w:tcW w:w="408" w:type="pct"/>
            <w:vAlign w:val="center"/>
          </w:tcPr>
          <w:p w14:paraId="55123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合格</w:t>
            </w:r>
          </w:p>
        </w:tc>
      </w:tr>
      <w:tr w14:paraId="20EA9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6" w:type="pct"/>
            <w:shd w:val="clear" w:color="auto" w:fill="auto"/>
            <w:vAlign w:val="center"/>
          </w:tcPr>
          <w:p w14:paraId="555DF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ZC2515</w:t>
            </w:r>
          </w:p>
        </w:tc>
        <w:tc>
          <w:tcPr>
            <w:tcW w:w="1607" w:type="pct"/>
            <w:shd w:val="clear" w:color="auto" w:fill="auto"/>
            <w:vAlign w:val="center"/>
          </w:tcPr>
          <w:p w14:paraId="6FD65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基于多模态情感计算的南洋华侨口述史活化研究——AI 驱动下文化基因的解码与传承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27446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2023100955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1FC37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李丽金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3443C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国际商学院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148CA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闫勉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48DAE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智能科学与工程学院/人工智能产业学院</w:t>
            </w:r>
          </w:p>
        </w:tc>
        <w:tc>
          <w:tcPr>
            <w:tcW w:w="408" w:type="pct"/>
            <w:vAlign w:val="center"/>
          </w:tcPr>
          <w:p w14:paraId="0D748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合格</w:t>
            </w:r>
          </w:p>
        </w:tc>
      </w:tr>
      <w:tr w14:paraId="23984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6" w:type="pct"/>
            <w:shd w:val="clear" w:color="auto" w:fill="auto"/>
            <w:vAlign w:val="center"/>
          </w:tcPr>
          <w:p w14:paraId="3F34E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ZC2516</w:t>
            </w:r>
          </w:p>
        </w:tc>
        <w:tc>
          <w:tcPr>
            <w:tcW w:w="1607" w:type="pct"/>
            <w:shd w:val="clear" w:color="auto" w:fill="auto"/>
            <w:vAlign w:val="center"/>
          </w:tcPr>
          <w:p w14:paraId="16B0F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智墨舞云间：数字人文视域下书法博物馆多模态传播模式研究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1641B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2023102837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11329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胡杨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5D4AD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219F4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苏宝华,赵铁锌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3E7AD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华文学院</w:t>
            </w:r>
          </w:p>
        </w:tc>
        <w:tc>
          <w:tcPr>
            <w:tcW w:w="408" w:type="pct"/>
            <w:vAlign w:val="center"/>
          </w:tcPr>
          <w:p w14:paraId="09F16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合格</w:t>
            </w:r>
          </w:p>
        </w:tc>
      </w:tr>
      <w:tr w14:paraId="65317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396" w:type="pct"/>
            <w:shd w:val="clear" w:color="auto" w:fill="auto"/>
            <w:vAlign w:val="center"/>
          </w:tcPr>
          <w:p w14:paraId="014CA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ZC2517</w:t>
            </w:r>
          </w:p>
        </w:tc>
        <w:tc>
          <w:tcPr>
            <w:tcW w:w="1607" w:type="pct"/>
            <w:shd w:val="clear" w:color="auto" w:fill="auto"/>
            <w:vAlign w:val="center"/>
          </w:tcPr>
          <w:p w14:paraId="0CE34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因地“智”“遗”——以广东省非物质文化遗产普及推广为目标的智能化文化地图建设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68B18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2024102928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5E5EC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刘黎博雅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6364F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114BC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陈平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686DE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文化遗产创意产业研究院</w:t>
            </w:r>
          </w:p>
        </w:tc>
        <w:tc>
          <w:tcPr>
            <w:tcW w:w="408" w:type="pct"/>
            <w:vAlign w:val="center"/>
          </w:tcPr>
          <w:p w14:paraId="29DED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优秀</w:t>
            </w:r>
          </w:p>
        </w:tc>
      </w:tr>
      <w:tr w14:paraId="4A2E1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6" w:type="pct"/>
            <w:shd w:val="clear" w:color="auto" w:fill="auto"/>
            <w:vAlign w:val="center"/>
          </w:tcPr>
          <w:p w14:paraId="4A691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ZC2518</w:t>
            </w:r>
          </w:p>
        </w:tc>
        <w:tc>
          <w:tcPr>
            <w:tcW w:w="1607" w:type="pct"/>
            <w:shd w:val="clear" w:color="auto" w:fill="auto"/>
            <w:vAlign w:val="center"/>
          </w:tcPr>
          <w:p w14:paraId="7FEB4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“粤韵侨情”：数字化浪潮中广东华侨景观的创新保护模式与传播策略研究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31827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2023103827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4D022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杨子慧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03303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深圳旅游学院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130C5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林丹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34A60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深圳旅游学院</w:t>
            </w:r>
          </w:p>
        </w:tc>
        <w:tc>
          <w:tcPr>
            <w:tcW w:w="408" w:type="pct"/>
            <w:vAlign w:val="center"/>
          </w:tcPr>
          <w:p w14:paraId="6BA0F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合格</w:t>
            </w:r>
          </w:p>
        </w:tc>
      </w:tr>
      <w:tr w14:paraId="2A495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6" w:type="pct"/>
            <w:shd w:val="clear" w:color="auto" w:fill="auto"/>
            <w:vAlign w:val="center"/>
          </w:tcPr>
          <w:p w14:paraId="2C9D1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ZC2519</w:t>
            </w:r>
          </w:p>
        </w:tc>
        <w:tc>
          <w:tcPr>
            <w:tcW w:w="1607" w:type="pct"/>
            <w:shd w:val="clear" w:color="auto" w:fill="auto"/>
            <w:vAlign w:val="center"/>
          </w:tcPr>
          <w:p w14:paraId="56E9B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AI赋能下佛山铜凿剪纸艺术的国际传播研究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64D50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2023151759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08CE5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吕亿鑫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72506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1249C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程伟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549DE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408" w:type="pct"/>
            <w:vAlign w:val="center"/>
          </w:tcPr>
          <w:p w14:paraId="42FEE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合格</w:t>
            </w:r>
          </w:p>
        </w:tc>
      </w:tr>
      <w:tr w14:paraId="7A5C1D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6" w:type="pct"/>
            <w:shd w:val="clear" w:color="auto" w:fill="auto"/>
            <w:vAlign w:val="center"/>
          </w:tcPr>
          <w:p w14:paraId="7F8A1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ZC2520</w:t>
            </w:r>
          </w:p>
        </w:tc>
        <w:tc>
          <w:tcPr>
            <w:tcW w:w="1607" w:type="pct"/>
            <w:shd w:val="clear" w:color="auto" w:fill="auto"/>
            <w:vAlign w:val="center"/>
          </w:tcPr>
          <w:p w14:paraId="1F1A7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南洋华人华侨春节文化的数字化传播路径的探索与构建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1287A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2022102369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561C1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唐宇静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09ED2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48F1D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许双如,陈静怡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720AB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408" w:type="pct"/>
            <w:vAlign w:val="center"/>
          </w:tcPr>
          <w:p w14:paraId="5496D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 w14:paraId="61EB5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6" w:type="pct"/>
            <w:shd w:val="clear" w:color="auto" w:fill="auto"/>
            <w:vAlign w:val="center"/>
          </w:tcPr>
          <w:p w14:paraId="06447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ZC2508</w:t>
            </w:r>
          </w:p>
        </w:tc>
        <w:tc>
          <w:tcPr>
            <w:tcW w:w="1607" w:type="pct"/>
            <w:shd w:val="clear" w:color="auto" w:fill="auto"/>
            <w:vAlign w:val="center"/>
          </w:tcPr>
          <w:p w14:paraId="7C021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“何以绿洲”：加速社会语境下京剧在短视频平台的内容适应与传播策略研究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17223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2022103290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1F61D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唐瑶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04A29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7058A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方惠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145A1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1B886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  <w:t>延期</w:t>
            </w:r>
          </w:p>
        </w:tc>
      </w:tr>
      <w:tr w14:paraId="1FDD9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6" w:type="pct"/>
            <w:shd w:val="clear" w:color="auto" w:fill="auto"/>
            <w:vAlign w:val="center"/>
          </w:tcPr>
          <w:p w14:paraId="4CE1E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ZC2505</w:t>
            </w:r>
          </w:p>
        </w:tc>
        <w:tc>
          <w:tcPr>
            <w:tcW w:w="1607" w:type="pct"/>
            <w:shd w:val="clear" w:color="auto" w:fill="auto"/>
            <w:vAlign w:val="center"/>
          </w:tcPr>
          <w:p w14:paraId="17D29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曲传狮城，韵系南粤：AI+时代背景下近代新加坡岭南戏曲的历史发展路径与现当代传承研究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7F9C3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2022152858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5B491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温棣文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6871B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3CF61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叶农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2A273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文学院</w:t>
            </w:r>
          </w:p>
        </w:tc>
        <w:tc>
          <w:tcPr>
            <w:tcW w:w="408" w:type="pct"/>
            <w:vAlign w:val="center"/>
          </w:tcPr>
          <w:p w14:paraId="085B5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撤项</w:t>
            </w:r>
          </w:p>
        </w:tc>
      </w:tr>
      <w:tr w14:paraId="176DF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6" w:type="pct"/>
            <w:shd w:val="clear" w:color="auto" w:fill="auto"/>
            <w:vAlign w:val="center"/>
          </w:tcPr>
          <w:p w14:paraId="493CC76D">
            <w:pPr>
              <w:widowControl/>
              <w:jc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  <w:highlight w:val="none"/>
              </w:rPr>
              <w:t>ZC241</w:t>
            </w: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1607" w:type="pct"/>
            <w:shd w:val="clear" w:color="auto" w:fill="auto"/>
            <w:vAlign w:val="center"/>
          </w:tcPr>
          <w:p w14:paraId="5BE68280"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  <w:highlight w:val="none"/>
              </w:rPr>
              <w:t>刻古明新——木版水印传播效果实证研究及创新路径探索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731625E0"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  <w:highlight w:val="none"/>
              </w:rPr>
              <w:t>2022100746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73C85EF3"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  <w:highlight w:val="none"/>
                <w:lang w:val="en-US" w:eastAsia="zh-CN"/>
              </w:rPr>
              <w:t>周雨彤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32EA062B"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  <w:highlight w:val="none"/>
              </w:rPr>
              <w:t>新闻与传播学院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13F2ED89"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  <w:highlight w:val="none"/>
              </w:rPr>
              <w:t>陈平</w:t>
            </w: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  <w:highlight w:val="none"/>
                <w:lang w:val="en-US" w:eastAsia="zh-CN"/>
              </w:rPr>
              <w:t>,</w:t>
            </w: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  <w:highlight w:val="none"/>
              </w:rPr>
              <w:t>殷嘉璐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43CABCFB"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  <w:highlight w:val="none"/>
              </w:rPr>
              <w:t>文化遗产创意产业研究院</w:t>
            </w:r>
          </w:p>
        </w:tc>
        <w:tc>
          <w:tcPr>
            <w:tcW w:w="408" w:type="pct"/>
            <w:vAlign w:val="center"/>
          </w:tcPr>
          <w:p w14:paraId="79CE7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撤项</w:t>
            </w:r>
          </w:p>
        </w:tc>
      </w:tr>
    </w:tbl>
    <w:p w14:paraId="1C659492">
      <w:pPr>
        <w:rPr>
          <w:rFonts w:ascii="Times New Roman" w:hAnsi="Times New Roman" w:eastAsia="宋体" w:cs="Times New Roman"/>
          <w:szCs w:val="24"/>
        </w:rPr>
      </w:pPr>
    </w:p>
    <w:p w14:paraId="01EEB947"/>
    <w:sectPr>
      <w:pgSz w:w="16838" w:h="11906" w:orient="landscape"/>
      <w:pgMar w:top="1474" w:right="2098" w:bottom="1474" w:left="187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YzZGUwZTNhODhmMzQ1MmNlMWI1MjQ0YzEwMDQ2YzkifQ=="/>
  </w:docVars>
  <w:rsids>
    <w:rsidRoot w:val="007E030A"/>
    <w:rsid w:val="00100193"/>
    <w:rsid w:val="001A306C"/>
    <w:rsid w:val="002B2207"/>
    <w:rsid w:val="00306D7A"/>
    <w:rsid w:val="0032043B"/>
    <w:rsid w:val="004851C6"/>
    <w:rsid w:val="00561CF5"/>
    <w:rsid w:val="006056DF"/>
    <w:rsid w:val="006B2D2F"/>
    <w:rsid w:val="007E030A"/>
    <w:rsid w:val="00997532"/>
    <w:rsid w:val="009C221E"/>
    <w:rsid w:val="00A53047"/>
    <w:rsid w:val="00BA5086"/>
    <w:rsid w:val="00C53E28"/>
    <w:rsid w:val="00C71979"/>
    <w:rsid w:val="00D664B5"/>
    <w:rsid w:val="00E45E22"/>
    <w:rsid w:val="00EF1D8D"/>
    <w:rsid w:val="00F038AA"/>
    <w:rsid w:val="163B5B12"/>
    <w:rsid w:val="17371845"/>
    <w:rsid w:val="1D7777AB"/>
    <w:rsid w:val="236D42CA"/>
    <w:rsid w:val="2DD00F99"/>
    <w:rsid w:val="30463939"/>
    <w:rsid w:val="36036374"/>
    <w:rsid w:val="39A475F1"/>
    <w:rsid w:val="3CEA279F"/>
    <w:rsid w:val="3D9B7B91"/>
    <w:rsid w:val="44D51F86"/>
    <w:rsid w:val="488345C4"/>
    <w:rsid w:val="57A228CA"/>
    <w:rsid w:val="65FB6898"/>
    <w:rsid w:val="68132203"/>
    <w:rsid w:val="6CCD19E4"/>
    <w:rsid w:val="6F753A7C"/>
    <w:rsid w:val="79DB2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1173</Words>
  <Characters>1488</Characters>
  <Lines>10</Lines>
  <Paragraphs>2</Paragraphs>
  <TotalTime>0</TotalTime>
  <ScaleCrop>false</ScaleCrop>
  <LinksUpToDate>false</LinksUpToDate>
  <CharactersWithSpaces>1493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2024-04-12T09:50:00Z</dcterms:created>
  <dc:creator>邓启东</dc:creator>
  <cp:lastModifiedBy>韦艺伟</cp:lastModifiedBy>
  <cp:lastPrinted>2024-04-12T08:03:00Z</cp:lastPrinted>
  <dcterms:modified xsi:type="dcterms:W3CDTF">2026-05-06T00:26:54Z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901FE5E176FA4F5F9940507E03875E79_13</vt:lpwstr>
  </property>
  <property fmtid="{D5CDD505-2E9C-101B-9397-08002B2CF9AE}" pid="4" name="KSOTemplateDocerSaveRecord">
    <vt:lpwstr>eyJoZGlkIjoiNDE1NzQ5MTE0NzhhZmM2ZjFiYmM0ZGY4MDkwNWEyYjEiLCJ1c2VySWQiOiIzODY2ODkwNzMifQ==</vt:lpwstr>
  </property>
</Properties>
</file>