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A9DC2">
      <w:pPr>
        <w:jc w:val="left"/>
        <w:rPr>
          <w:rFonts w:ascii="仿宋_GB2312" w:eastAsia="仿宋_GB2312"/>
          <w:color w:val="auto"/>
          <w:sz w:val="32"/>
        </w:rPr>
      </w:pPr>
      <w:r>
        <w:rPr>
          <w:rFonts w:hint="eastAsia" w:ascii="仿宋_GB2312" w:eastAsia="仿宋_GB2312"/>
          <w:color w:val="auto"/>
          <w:sz w:val="32"/>
        </w:rPr>
        <w:t>附件</w:t>
      </w:r>
      <w:r>
        <w:rPr>
          <w:rFonts w:ascii="仿宋_GB2312" w:eastAsia="仿宋_GB2312"/>
          <w:color w:val="auto"/>
          <w:sz w:val="32"/>
        </w:rPr>
        <w:t>3</w:t>
      </w:r>
    </w:p>
    <w:p w14:paraId="1D2C53D4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  <w:t>本科课程教师教学竞赛</w:t>
      </w:r>
    </w:p>
    <w:p w14:paraId="5BDF72A3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  <w:t>教学设计评分表（20分）</w:t>
      </w:r>
    </w:p>
    <w:p w14:paraId="636B8E88">
      <w:pPr>
        <w:widowControl/>
        <w:spacing w:line="400" w:lineRule="atLeast"/>
        <w:rPr>
          <w:rFonts w:ascii="仿宋_GB2312" w:hAnsi="宋体"/>
          <w:color w:val="auto"/>
          <w:kern w:val="0"/>
          <w:sz w:val="28"/>
          <w:szCs w:val="28"/>
        </w:rPr>
      </w:pPr>
    </w:p>
    <w:p w14:paraId="5E8DDCDC">
      <w:pPr>
        <w:adjustRightInd w:val="0"/>
        <w:snapToGrid w:val="0"/>
        <w:spacing w:line="400" w:lineRule="exact"/>
        <w:rPr>
          <w:rFonts w:ascii="仿宋_GB2312"/>
          <w:color w:val="auto"/>
          <w:kern w:val="0"/>
          <w:sz w:val="28"/>
          <w:szCs w:val="28"/>
          <w:u w:val="single"/>
        </w:rPr>
      </w:pPr>
      <w:r>
        <w:rPr>
          <w:rFonts w:hint="eastAsia" w:ascii="黑体" w:eastAsia="黑体"/>
          <w:b/>
          <w:color w:val="auto"/>
          <w:sz w:val="28"/>
        </w:rPr>
        <w:t>选手姓名：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5466"/>
        <w:gridCol w:w="856"/>
        <w:gridCol w:w="5"/>
        <w:gridCol w:w="850"/>
      </w:tblGrid>
      <w:tr w14:paraId="2324B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B499F">
            <w:pPr>
              <w:spacing w:line="240" w:lineRule="exact"/>
              <w:jc w:val="center"/>
              <w:rPr>
                <w:rFonts w:ascii="仿宋_GB2312" w:eastAsia="仿宋_GB2312"/>
                <w:b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8"/>
              </w:rPr>
              <w:t>项目</w:t>
            </w:r>
          </w:p>
        </w:tc>
        <w:tc>
          <w:tcPr>
            <w:tcW w:w="320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A26F2">
            <w:pPr>
              <w:spacing w:line="240" w:lineRule="exact"/>
              <w:jc w:val="center"/>
              <w:rPr>
                <w:rFonts w:ascii="仿宋_GB2312" w:eastAsia="仿宋_GB2312"/>
                <w:b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8"/>
              </w:rPr>
              <w:t>评测要求</w:t>
            </w:r>
          </w:p>
        </w:tc>
        <w:tc>
          <w:tcPr>
            <w:tcW w:w="50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E965C">
            <w:pPr>
              <w:spacing w:line="240" w:lineRule="exact"/>
              <w:jc w:val="center"/>
              <w:rPr>
                <w:rFonts w:ascii="仿宋_GB2312" w:eastAsia="仿宋_GB2312"/>
                <w:b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8"/>
              </w:rPr>
              <w:t>分值</w:t>
            </w:r>
          </w:p>
        </w:tc>
        <w:tc>
          <w:tcPr>
            <w:tcW w:w="501" w:type="pct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E2C9FD">
            <w:pPr>
              <w:spacing w:line="240" w:lineRule="exact"/>
              <w:jc w:val="center"/>
              <w:rPr>
                <w:rFonts w:ascii="仿宋_GB2312" w:eastAsia="仿宋_GB2312"/>
                <w:b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8"/>
              </w:rPr>
              <w:t>得分</w:t>
            </w:r>
          </w:p>
        </w:tc>
      </w:tr>
      <w:tr w14:paraId="4D077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89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DDC03">
            <w:pPr>
              <w:spacing w:line="240" w:lineRule="exact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教学设计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  <w:lang w:val="en-US" w:eastAsia="zh-CN"/>
              </w:rPr>
              <w:t>方案</w:t>
            </w:r>
          </w:p>
          <w:p w14:paraId="19508965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 xml:space="preserve"> （20分）</w:t>
            </w:r>
          </w:p>
        </w:tc>
        <w:tc>
          <w:tcPr>
            <w:tcW w:w="3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EE251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紧密围绕立德树人根本任务，融入课程思政元素。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6CF740D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E713C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　　</w:t>
            </w:r>
          </w:p>
        </w:tc>
      </w:tr>
      <w:tr w14:paraId="48C49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8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2217D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C2B9F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符合教学大纲，内容充实，反映学科前沿。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BEEE9E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23B89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06D14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8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B5C42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98676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教学目标明确、思路清晰。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A04C3F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44C77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427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8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12C35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  <w:tc>
          <w:tcPr>
            <w:tcW w:w="320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E2948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准确把握课程的重点和难点，针对性强。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59FD032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4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1CC60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43589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8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03BF9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  <w:tc>
          <w:tcPr>
            <w:tcW w:w="320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E1739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教学进程组织合理，方法手段运用恰当有</w:t>
            </w:r>
            <w:r>
              <w:rPr>
                <w:rFonts w:hint="default" w:ascii="仿宋_GB2312" w:eastAsia="仿宋_GB2312"/>
                <w:color w:val="auto"/>
                <w:sz w:val="24"/>
                <w:szCs w:val="28"/>
                <w:lang w:val="en-US" w:eastAsia="zh-CN"/>
              </w:rPr>
              <w:t xml:space="preserve">效。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E80B17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4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782AD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3E29D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8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72A7D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  <w:tc>
          <w:tcPr>
            <w:tcW w:w="320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54C76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 xml:space="preserve">文字表达准确、简洁，阐述清楚。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0EC620">
            <w:pPr>
              <w:spacing w:line="24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5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66E19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328FC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atLeast"/>
          <w:jc w:val="center"/>
        </w:trPr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66958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评委签名</w:t>
            </w:r>
          </w:p>
        </w:tc>
        <w:tc>
          <w:tcPr>
            <w:tcW w:w="320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E6812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  <w:tc>
          <w:tcPr>
            <w:tcW w:w="505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87C429">
            <w:pPr>
              <w:spacing w:line="240" w:lineRule="exact"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合计得分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E1347">
            <w:pPr>
              <w:spacing w:line="240" w:lineRule="exact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</w:tbl>
    <w:p w14:paraId="657B95F3">
      <w:pPr>
        <w:jc w:val="left"/>
        <w:rPr>
          <w:rFonts w:ascii="仿宋_GB2312" w:eastAsia="仿宋_GB2312"/>
          <w:color w:val="auto"/>
          <w:sz w:val="24"/>
          <w:szCs w:val="28"/>
        </w:rPr>
      </w:pPr>
      <w:r>
        <w:rPr>
          <w:rFonts w:ascii="仿宋_GB2312" w:eastAsia="仿宋_GB2312"/>
          <w:color w:val="auto"/>
          <w:sz w:val="24"/>
          <w:szCs w:val="28"/>
        </w:rPr>
        <w:t xml:space="preserve"> </w:t>
      </w:r>
      <w:r>
        <w:rPr>
          <w:rFonts w:hint="eastAsia" w:ascii="仿宋_GB2312" w:eastAsia="仿宋_GB2312"/>
          <w:color w:val="auto"/>
          <w:sz w:val="24"/>
          <w:szCs w:val="28"/>
        </w:rPr>
        <w:t>注：评委评分最多保留小数点后一位。</w:t>
      </w:r>
    </w:p>
    <w:p w14:paraId="192B214F">
      <w:pPr>
        <w:spacing w:line="560" w:lineRule="exact"/>
        <w:jc w:val="left"/>
        <w:rPr>
          <w:rFonts w:hint="eastAsia" w:ascii="方正大标宋简体" w:eastAsia="方正大标宋简体"/>
          <w:color w:val="auto"/>
          <w:sz w:val="40"/>
          <w:szCs w:val="44"/>
        </w:rPr>
      </w:pPr>
      <w:r>
        <w:rPr>
          <w:rFonts w:ascii="黑体" w:hAnsi="黑体" w:eastAsia="黑体"/>
          <w:color w:val="auto"/>
          <w:sz w:val="32"/>
          <w:szCs w:val="44"/>
        </w:rPr>
        <w:br w:type="page"/>
      </w:r>
    </w:p>
    <w:p w14:paraId="429C0FF1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  <w:t>本科课程教师教学竞赛</w:t>
      </w:r>
    </w:p>
    <w:p w14:paraId="47B09871"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</w:pPr>
      <w:r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  <w:t>课堂教学评分表（</w:t>
      </w:r>
      <w:r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  <w:lang w:val="en-US" w:eastAsia="zh-CN"/>
        </w:rPr>
        <w:t>80</w:t>
      </w:r>
      <w:r>
        <w:rPr>
          <w:rFonts w:hint="eastAsia" w:ascii="方正公文小标宋" w:hAnsi="方正公文小标宋" w:eastAsia="方正公文小标宋" w:cs="方正公文小标宋"/>
          <w:color w:val="auto"/>
          <w:sz w:val="40"/>
          <w:szCs w:val="44"/>
        </w:rPr>
        <w:t>分）</w:t>
      </w:r>
    </w:p>
    <w:p w14:paraId="0563F25B">
      <w:pPr>
        <w:adjustRightInd w:val="0"/>
        <w:snapToGrid w:val="0"/>
        <w:spacing w:line="400" w:lineRule="exact"/>
        <w:rPr>
          <w:rFonts w:ascii="黑体" w:eastAsia="黑体"/>
          <w:b/>
          <w:color w:val="auto"/>
          <w:sz w:val="28"/>
        </w:rPr>
      </w:pPr>
    </w:p>
    <w:p w14:paraId="3E5BBF51">
      <w:pPr>
        <w:adjustRightInd w:val="0"/>
        <w:snapToGrid w:val="0"/>
        <w:spacing w:line="400" w:lineRule="exact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选手姓名：</w:t>
      </w:r>
    </w:p>
    <w:tbl>
      <w:tblPr>
        <w:tblStyle w:val="2"/>
        <w:tblpPr w:leftFromText="180" w:rightFromText="180" w:vertAnchor="text" w:horzAnchor="page" w:tblpX="1800" w:tblpY="376"/>
        <w:tblOverlap w:val="never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5381"/>
        <w:gridCol w:w="1701"/>
        <w:gridCol w:w="969"/>
      </w:tblGrid>
      <w:tr w14:paraId="521A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13" w:type="dxa"/>
            <w:noWrap w:val="0"/>
            <w:vAlign w:val="center"/>
          </w:tcPr>
          <w:p w14:paraId="752F1A67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项目</w:t>
            </w:r>
          </w:p>
        </w:tc>
        <w:tc>
          <w:tcPr>
            <w:tcW w:w="5381" w:type="dxa"/>
            <w:noWrap w:val="0"/>
            <w:vAlign w:val="center"/>
          </w:tcPr>
          <w:p w14:paraId="3442AAAD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评测要求</w:t>
            </w:r>
          </w:p>
        </w:tc>
        <w:tc>
          <w:tcPr>
            <w:tcW w:w="1701" w:type="dxa"/>
            <w:noWrap w:val="0"/>
            <w:vAlign w:val="center"/>
          </w:tcPr>
          <w:p w14:paraId="38A653EE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分值</w:t>
            </w:r>
          </w:p>
        </w:tc>
        <w:tc>
          <w:tcPr>
            <w:tcW w:w="969" w:type="dxa"/>
            <w:noWrap w:val="0"/>
            <w:vAlign w:val="center"/>
          </w:tcPr>
          <w:p w14:paraId="432A69B8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得分</w:t>
            </w:r>
          </w:p>
        </w:tc>
      </w:tr>
      <w:tr w14:paraId="05E4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noWrap w:val="0"/>
            <w:vAlign w:val="center"/>
          </w:tcPr>
          <w:p w14:paraId="46E4B85F">
            <w:pPr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教学内容</w:t>
            </w:r>
          </w:p>
          <w:p w14:paraId="710D4933">
            <w:pPr>
              <w:spacing w:line="240" w:lineRule="auto"/>
              <w:jc w:val="center"/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  <w:p w14:paraId="2143E9FF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(30分)</w:t>
            </w:r>
          </w:p>
        </w:tc>
        <w:tc>
          <w:tcPr>
            <w:tcW w:w="5381" w:type="dxa"/>
            <w:noWrap w:val="0"/>
            <w:vAlign w:val="center"/>
          </w:tcPr>
          <w:p w14:paraId="13BA9E9A">
            <w:pPr>
              <w:spacing w:line="240" w:lineRule="auto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贯彻立德树人的具体要求,突出课堂</w:t>
            </w: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思政</w:t>
            </w: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。</w:t>
            </w:r>
          </w:p>
        </w:tc>
        <w:tc>
          <w:tcPr>
            <w:tcW w:w="1701" w:type="dxa"/>
            <w:noWrap w:val="0"/>
            <w:vAlign w:val="center"/>
          </w:tcPr>
          <w:p w14:paraId="7B65B3E8">
            <w:pPr>
              <w:spacing w:line="240" w:lineRule="auto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6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 w14:paraId="688B0E26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40AE9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5DAF30EA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5113D5FE">
            <w:pPr>
              <w:spacing w:line="240" w:lineRule="auto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理论联系实际，符合学生的特点。</w:t>
            </w:r>
          </w:p>
        </w:tc>
        <w:tc>
          <w:tcPr>
            <w:tcW w:w="1701" w:type="dxa"/>
            <w:noWrap w:val="0"/>
            <w:vAlign w:val="center"/>
          </w:tcPr>
          <w:p w14:paraId="085ED571">
            <w:pPr>
              <w:spacing w:line="240" w:lineRule="auto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6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3181098C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06258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253AC5EC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1B3833C2">
            <w:pPr>
              <w:spacing w:line="240" w:lineRule="auto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注重学术性，内容充实，信息量充分，渗透专业思想，为教学目标服务。</w:t>
            </w:r>
          </w:p>
        </w:tc>
        <w:tc>
          <w:tcPr>
            <w:tcW w:w="1701" w:type="dxa"/>
            <w:noWrap w:val="0"/>
            <w:vAlign w:val="center"/>
          </w:tcPr>
          <w:p w14:paraId="5C95553E">
            <w:pPr>
              <w:spacing w:line="240" w:lineRule="auto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6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394A2A09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352E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6F3A6B9D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368064DF">
            <w:pPr>
              <w:spacing w:line="240" w:lineRule="auto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反映或联系学科发展新思想、新概念、新成果。</w:t>
            </w:r>
          </w:p>
        </w:tc>
        <w:tc>
          <w:tcPr>
            <w:tcW w:w="1701" w:type="dxa"/>
            <w:noWrap w:val="0"/>
            <w:vAlign w:val="center"/>
          </w:tcPr>
          <w:p w14:paraId="74E65B85">
            <w:pPr>
              <w:spacing w:line="240" w:lineRule="auto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7221DFCD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2703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00B90D93">
            <w:pPr>
              <w:spacing w:line="240" w:lineRule="auto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3DA855F6">
            <w:pPr>
              <w:spacing w:line="240" w:lineRule="auto"/>
              <w:rPr>
                <w:rFonts w:hint="eastAsia"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重点突出，条理清楚，内容承前启后，循序渐</w:t>
            </w:r>
          </w:p>
          <w:p w14:paraId="48DA36FA">
            <w:pPr>
              <w:spacing w:line="240" w:lineRule="auto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进。</w:t>
            </w:r>
          </w:p>
        </w:tc>
        <w:tc>
          <w:tcPr>
            <w:tcW w:w="1701" w:type="dxa"/>
            <w:noWrap w:val="0"/>
            <w:vAlign w:val="center"/>
          </w:tcPr>
          <w:p w14:paraId="0EE389CC">
            <w:pPr>
              <w:spacing w:line="240" w:lineRule="auto"/>
              <w:jc w:val="center"/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9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6C4E7019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4487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noWrap w:val="0"/>
            <w:vAlign w:val="center"/>
          </w:tcPr>
          <w:p w14:paraId="06CCC77D">
            <w:pPr>
              <w:spacing w:line="240" w:lineRule="auto"/>
              <w:ind w:right="113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教学组织</w:t>
            </w:r>
          </w:p>
          <w:p w14:paraId="487E661D">
            <w:pPr>
              <w:spacing w:line="240" w:lineRule="auto"/>
              <w:ind w:right="113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（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分）</w:t>
            </w:r>
          </w:p>
        </w:tc>
        <w:tc>
          <w:tcPr>
            <w:tcW w:w="5381" w:type="dxa"/>
            <w:noWrap w:val="0"/>
            <w:vAlign w:val="center"/>
          </w:tcPr>
          <w:p w14:paraId="3E112477">
            <w:pPr>
              <w:spacing w:line="240" w:lineRule="auto"/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教学过程安排合理，方法运用灵活、恰当，教学设计方案体现完整</w:t>
            </w:r>
            <w: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  <w:t>。</w:t>
            </w:r>
          </w:p>
        </w:tc>
        <w:tc>
          <w:tcPr>
            <w:tcW w:w="1701" w:type="dxa"/>
            <w:noWrap w:val="0"/>
            <w:vAlign w:val="center"/>
          </w:tcPr>
          <w:p w14:paraId="75DEBA24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10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 w14:paraId="01723730">
            <w:pPr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58E6D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0C53E952">
            <w:pPr>
              <w:widowControl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630311CA">
            <w:pP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启发性强，能有效调动学生思维和学习积极性</w:t>
            </w:r>
            <w: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  <w:t>。</w:t>
            </w:r>
          </w:p>
        </w:tc>
        <w:tc>
          <w:tcPr>
            <w:tcW w:w="1701" w:type="dxa"/>
            <w:noWrap w:val="0"/>
            <w:vAlign w:val="center"/>
          </w:tcPr>
          <w:p w14:paraId="5AE5FF5A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10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406287D1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74F0E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075896AA">
            <w:pPr>
              <w:widowControl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7BA2E0A6">
            <w:pP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教学时间安排合理，课堂应变能力强</w:t>
            </w:r>
            <w: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  <w:t>。</w:t>
            </w:r>
          </w:p>
        </w:tc>
        <w:tc>
          <w:tcPr>
            <w:tcW w:w="1701" w:type="dxa"/>
            <w:noWrap w:val="0"/>
            <w:vAlign w:val="center"/>
          </w:tcPr>
          <w:p w14:paraId="18D105FF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3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50872B61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35FBD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4A41B26C">
            <w:pPr>
              <w:widowControl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026C17D0">
            <w:pP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熟练、有效地运用多媒体等现代教学手段</w:t>
            </w:r>
            <w: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  <w:t>。</w:t>
            </w:r>
          </w:p>
        </w:tc>
        <w:tc>
          <w:tcPr>
            <w:tcW w:w="1701" w:type="dxa"/>
            <w:noWrap w:val="0"/>
            <w:vAlign w:val="center"/>
          </w:tcPr>
          <w:p w14:paraId="46BC2456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4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4A2B8AA1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72CDD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413" w:type="dxa"/>
            <w:vMerge w:val="continue"/>
            <w:noWrap w:val="0"/>
            <w:vAlign w:val="center"/>
          </w:tcPr>
          <w:p w14:paraId="76317BAB">
            <w:pPr>
              <w:widowControl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2AB8E140">
            <w:pP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板书设计与教学内容紧密联系、结构合理，板书与多媒体相配合，简洁、工整、美观、大小适当</w:t>
            </w:r>
            <w:r>
              <w:rPr>
                <w:rFonts w:hint="eastAsia" w:ascii="仿宋_GB2312" w:eastAsia="仿宋_GB2312"/>
                <w:color w:val="auto"/>
                <w:sz w:val="24"/>
                <w:szCs w:val="28"/>
                <w:lang w:eastAsia="zh-CN"/>
              </w:rPr>
              <w:t>。</w:t>
            </w:r>
          </w:p>
        </w:tc>
        <w:tc>
          <w:tcPr>
            <w:tcW w:w="1701" w:type="dxa"/>
            <w:noWrap w:val="0"/>
            <w:vAlign w:val="center"/>
          </w:tcPr>
          <w:p w14:paraId="39F2A8FF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3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60EB225C">
            <w:pPr>
              <w:widowControl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20448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noWrap w:val="0"/>
            <w:vAlign w:val="center"/>
          </w:tcPr>
          <w:p w14:paraId="7AE12493">
            <w:pPr>
              <w:spacing w:line="400" w:lineRule="exact"/>
              <w:ind w:right="113"/>
              <w:jc w:val="center"/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  <w:lang w:val="en-US" w:eastAsia="zh-CN"/>
              </w:rPr>
              <w:t>语言教态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（1</w:t>
            </w:r>
            <w:r>
              <w:rPr>
                <w:rFonts w:ascii="仿宋_GB2312" w:eastAsia="仿宋_GB2312"/>
                <w:b/>
                <w:bCs/>
                <w:color w:val="auto"/>
                <w:sz w:val="24"/>
                <w:szCs w:val="28"/>
              </w:rPr>
              <w:t>0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分）</w:t>
            </w:r>
          </w:p>
        </w:tc>
        <w:tc>
          <w:tcPr>
            <w:tcW w:w="5381" w:type="dxa"/>
            <w:noWrap w:val="0"/>
            <w:vAlign w:val="center"/>
          </w:tcPr>
          <w:p w14:paraId="29034A8B">
            <w:pPr>
              <w:spacing w:line="240" w:lineRule="auto"/>
              <w:ind w:left="48" w:leftChars="23"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8"/>
              </w:rPr>
              <w:t>普通话讲课，语言清晰、流畅、准确、生动，语速节奏恰当。</w:t>
            </w:r>
          </w:p>
        </w:tc>
        <w:tc>
          <w:tcPr>
            <w:tcW w:w="1701" w:type="dxa"/>
            <w:noWrap w:val="0"/>
            <w:vAlign w:val="center"/>
          </w:tcPr>
          <w:p w14:paraId="550A7712">
            <w:pPr>
              <w:spacing w:line="240" w:lineRule="auto"/>
              <w:ind w:left="48" w:leftChars="23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ascii="仿宋_GB2312" w:eastAsia="仿宋_GB2312"/>
                <w:color w:val="auto"/>
                <w:sz w:val="24"/>
                <w:szCs w:val="28"/>
              </w:rPr>
              <w:t>5</w:t>
            </w:r>
          </w:p>
        </w:tc>
        <w:tc>
          <w:tcPr>
            <w:tcW w:w="969" w:type="dxa"/>
            <w:vMerge w:val="restart"/>
            <w:noWrap w:val="0"/>
            <w:vAlign w:val="center"/>
          </w:tcPr>
          <w:p w14:paraId="761CA6EB">
            <w:pPr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18037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noWrap w:val="0"/>
            <w:vAlign w:val="center"/>
          </w:tcPr>
          <w:p w14:paraId="4C9ECC31">
            <w:pPr>
              <w:widowControl/>
              <w:jc w:val="center"/>
              <w:rPr>
                <w:rFonts w:ascii="仿宋_GB2312" w:eastAsia="仿宋_GB2312"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07F0B9B5">
            <w:pPr>
              <w:spacing w:line="240" w:lineRule="auto"/>
              <w:ind w:left="48" w:leftChars="23"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8"/>
              </w:rPr>
              <w:t>肢体语言运用合理、恰当，教态自然大方。</w:t>
            </w:r>
          </w:p>
        </w:tc>
        <w:tc>
          <w:tcPr>
            <w:tcW w:w="1701" w:type="dxa"/>
            <w:noWrap w:val="0"/>
            <w:vAlign w:val="center"/>
          </w:tcPr>
          <w:p w14:paraId="7FD8AF94">
            <w:pPr>
              <w:widowControl/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ascii="仿宋_GB2312" w:eastAsia="仿宋_GB2312"/>
                <w:color w:val="auto"/>
                <w:sz w:val="24"/>
                <w:szCs w:val="28"/>
              </w:rPr>
              <w:t>3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6BE8D96B">
            <w:pPr>
              <w:widowControl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7318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413" w:type="dxa"/>
            <w:vMerge w:val="continue"/>
            <w:noWrap w:val="0"/>
            <w:vAlign w:val="center"/>
          </w:tcPr>
          <w:p w14:paraId="56D17C13">
            <w:pPr>
              <w:widowControl/>
              <w:jc w:val="center"/>
              <w:rPr>
                <w:rFonts w:ascii="仿宋_GB2312" w:eastAsia="仿宋_GB2312"/>
                <w:bCs/>
                <w:color w:val="auto"/>
                <w:sz w:val="24"/>
                <w:szCs w:val="28"/>
              </w:rPr>
            </w:pPr>
          </w:p>
        </w:tc>
        <w:tc>
          <w:tcPr>
            <w:tcW w:w="5381" w:type="dxa"/>
            <w:noWrap w:val="0"/>
            <w:vAlign w:val="center"/>
          </w:tcPr>
          <w:p w14:paraId="07239C30">
            <w:pPr>
              <w:spacing w:line="240" w:lineRule="auto"/>
              <w:ind w:left="48" w:leftChars="23"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8"/>
              </w:rPr>
              <w:t>教态仪表自然得体，精神饱满，亲和力强。</w:t>
            </w:r>
          </w:p>
        </w:tc>
        <w:tc>
          <w:tcPr>
            <w:tcW w:w="1701" w:type="dxa"/>
            <w:noWrap w:val="0"/>
            <w:vAlign w:val="center"/>
          </w:tcPr>
          <w:p w14:paraId="05AD94DE">
            <w:pPr>
              <w:widowControl/>
              <w:spacing w:line="240" w:lineRule="auto"/>
              <w:jc w:val="center"/>
              <w:rPr>
                <w:rFonts w:ascii="仿宋_GB2312" w:eastAsia="仿宋_GB2312"/>
                <w:color w:val="auto"/>
                <w:sz w:val="24"/>
                <w:szCs w:val="28"/>
              </w:rPr>
            </w:pPr>
            <w:r>
              <w:rPr>
                <w:rFonts w:ascii="仿宋_GB2312" w:eastAsia="仿宋_GB2312"/>
                <w:color w:val="auto"/>
                <w:sz w:val="24"/>
                <w:szCs w:val="28"/>
              </w:rPr>
              <w:t>2</w:t>
            </w:r>
          </w:p>
        </w:tc>
        <w:tc>
          <w:tcPr>
            <w:tcW w:w="969" w:type="dxa"/>
            <w:vMerge w:val="continue"/>
            <w:noWrap w:val="0"/>
            <w:vAlign w:val="center"/>
          </w:tcPr>
          <w:p w14:paraId="7E9C731D">
            <w:pPr>
              <w:widowControl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58F01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413" w:type="dxa"/>
            <w:noWrap w:val="0"/>
            <w:vAlign w:val="center"/>
          </w:tcPr>
          <w:p w14:paraId="32EE35E6">
            <w:pPr>
              <w:widowControl/>
              <w:jc w:val="center"/>
              <w:rPr>
                <w:rFonts w:ascii="仿宋_GB2312" w:eastAsia="仿宋_GB2312"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  <w:lang w:val="en-US" w:eastAsia="zh-CN"/>
              </w:rPr>
              <w:t>教学特色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（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4"/>
                <w:szCs w:val="28"/>
              </w:rPr>
              <w:t>分）</w:t>
            </w:r>
          </w:p>
        </w:tc>
        <w:tc>
          <w:tcPr>
            <w:tcW w:w="5381" w:type="dxa"/>
            <w:noWrap w:val="0"/>
            <w:vAlign w:val="center"/>
          </w:tcPr>
          <w:p w14:paraId="19A6FB89">
            <w:pPr>
              <w:spacing w:line="240" w:lineRule="auto"/>
              <w:ind w:left="48" w:leftChars="23"/>
              <w:jc w:val="left"/>
              <w:rPr>
                <w:rFonts w:hint="eastAsia" w:ascii="仿宋_GB2312" w:hAnsi="宋体" w:eastAsia="仿宋_GB2312"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4"/>
                <w:szCs w:val="28"/>
              </w:rPr>
              <w:t>教学理念先进，深度融合人工智能等新兴技术，课堂呈现富有感染力，教学成效显著。</w:t>
            </w:r>
            <w:bookmarkStart w:id="0" w:name="_GoBack"/>
            <w:bookmarkEnd w:id="0"/>
          </w:p>
        </w:tc>
        <w:tc>
          <w:tcPr>
            <w:tcW w:w="1701" w:type="dxa"/>
            <w:noWrap w:val="0"/>
            <w:vAlign w:val="center"/>
          </w:tcPr>
          <w:p w14:paraId="286D81DC">
            <w:pPr>
              <w:widowControl/>
              <w:spacing w:line="240" w:lineRule="auto"/>
              <w:jc w:val="center"/>
              <w:rPr>
                <w:rFonts w:hint="default" w:ascii="仿宋_GB2312" w:eastAsia="仿宋_GB2312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  <w:lang w:val="en-US" w:eastAsia="zh-CN"/>
              </w:rPr>
              <w:t>10</w:t>
            </w:r>
          </w:p>
        </w:tc>
        <w:tc>
          <w:tcPr>
            <w:tcW w:w="969" w:type="dxa"/>
            <w:noWrap w:val="0"/>
            <w:vAlign w:val="center"/>
          </w:tcPr>
          <w:p w14:paraId="2DEC447F">
            <w:pPr>
              <w:widowControl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  <w:tr w14:paraId="0033B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13" w:type="dxa"/>
            <w:noWrap w:val="0"/>
            <w:vAlign w:val="center"/>
          </w:tcPr>
          <w:p w14:paraId="6FC19945">
            <w:pPr>
              <w:widowControl/>
              <w:jc w:val="center"/>
              <w:rPr>
                <w:rFonts w:ascii="仿宋_GB2312" w:eastAsia="仿宋_GB2312"/>
                <w:bCs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4"/>
                <w:szCs w:val="28"/>
              </w:rPr>
              <w:t>评委签名</w:t>
            </w:r>
          </w:p>
        </w:tc>
        <w:tc>
          <w:tcPr>
            <w:tcW w:w="5381" w:type="dxa"/>
            <w:noWrap w:val="0"/>
            <w:vAlign w:val="center"/>
          </w:tcPr>
          <w:p w14:paraId="06038E3A">
            <w:pPr>
              <w:spacing w:line="400" w:lineRule="exact"/>
              <w:ind w:left="48" w:leftChars="23"/>
              <w:rPr>
                <w:rFonts w:ascii="仿宋_GB2312" w:hAnsi="宋体" w:eastAsia="仿宋_GB2312"/>
                <w:bCs/>
                <w:color w:val="auto"/>
                <w:sz w:val="24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A92F9D5">
            <w:pPr>
              <w:widowControl/>
              <w:jc w:val="center"/>
              <w:rPr>
                <w:rFonts w:ascii="仿宋_GB2312" w:hAnsi="微软雅黑" w:eastAsia="仿宋_GB2312" w:cs="微软雅黑"/>
                <w:color w:val="auto"/>
                <w:sz w:val="24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8"/>
              </w:rPr>
              <w:t>合计</w:t>
            </w:r>
            <w:r>
              <w:rPr>
                <w:rFonts w:hint="eastAsia" w:ascii="仿宋_GB2312" w:hAnsi="微软雅黑" w:eastAsia="仿宋_GB2312" w:cs="微软雅黑"/>
                <w:color w:val="auto"/>
                <w:sz w:val="24"/>
                <w:szCs w:val="28"/>
              </w:rPr>
              <w:t>得分</w:t>
            </w:r>
          </w:p>
        </w:tc>
        <w:tc>
          <w:tcPr>
            <w:tcW w:w="969" w:type="dxa"/>
            <w:noWrap w:val="0"/>
            <w:vAlign w:val="center"/>
          </w:tcPr>
          <w:p w14:paraId="455960BD">
            <w:pPr>
              <w:widowControl/>
              <w:jc w:val="left"/>
              <w:rPr>
                <w:rFonts w:ascii="仿宋_GB2312" w:eastAsia="仿宋_GB2312"/>
                <w:color w:val="auto"/>
                <w:sz w:val="24"/>
                <w:szCs w:val="28"/>
              </w:rPr>
            </w:pPr>
          </w:p>
        </w:tc>
      </w:tr>
    </w:tbl>
    <w:p w14:paraId="37192838">
      <w:pPr>
        <w:adjustRightInd w:val="0"/>
        <w:snapToGrid w:val="0"/>
        <w:spacing w:line="500" w:lineRule="exact"/>
        <w:ind w:right="318"/>
        <w:rPr>
          <w:color w:val="auto"/>
        </w:rPr>
      </w:pPr>
      <w:r>
        <w:rPr>
          <w:rFonts w:hint="eastAsia" w:ascii="仿宋_GB2312" w:eastAsia="仿宋_GB2312"/>
          <w:color w:val="auto"/>
          <w:sz w:val="24"/>
          <w:szCs w:val="28"/>
        </w:rPr>
        <w:t xml:space="preserve"> 注：评委评分最多保留小数点后一位。</w:t>
      </w:r>
    </w:p>
    <w:p w14:paraId="50486D83">
      <w:pPr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 w14:paraId="254DE328"/>
    <w:p w14:paraId="17EBFEB2"/>
    <w:p w14:paraId="55C591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E573C3-BFAD-4118-9E8D-68AE2AAA834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7A4A426-5158-4E81-B3D8-2915824E592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60385588-B79D-4E8A-9D3D-88F0449DDD3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54ED4D2-67E6-4A3C-9391-59A08DEB5EA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AB955451-73E1-48F6-8EFB-3F10ABFD45C3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813427CE-F864-494E-9086-41CD71422CC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553AF99A-AE09-45F2-B2FA-F87A7BB6D509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YzUzNzEwMzQxNjZkYmY5OTBlZDFlOTg5NTU0ZTUifQ=="/>
  </w:docVars>
  <w:rsids>
    <w:rsidRoot w:val="43D771F0"/>
    <w:rsid w:val="43D771F0"/>
    <w:rsid w:val="538D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630</Characters>
  <Lines>0</Lines>
  <Paragraphs>0</Paragraphs>
  <TotalTime>0</TotalTime>
  <ScaleCrop>false</ScaleCrop>
  <LinksUpToDate>false</LinksUpToDate>
  <CharactersWithSpaces>637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2024-07-11T09:21:00Z</dcterms:created>
  <dc:creator>hdh</dc:creator>
  <cp:lastModifiedBy>hdh</cp:lastModifiedBy>
  <dcterms:modified xsi:type="dcterms:W3CDTF">2026-07-20T08:39:12Z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988A4A6AA3174F3A9FF00F1197C543DD_11</vt:lpwstr>
  </property>
  <property fmtid="{D5CDD505-2E9C-101B-9397-08002B2CF9AE}" pid="4" name="KSOTemplateDocerSaveRecord">
    <vt:lpwstr>eyJoZGlkIjoiMGYzNmYwZmE1MmZiNmZiZTc2M2IxODUyODU3NGNiMDAiLCJ1c2VySWQiOiIyNzU2MjE3NzQifQ==</vt:lpwstr>
  </property>
</Properties>
</file>