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Times New Roman"/>
          <w:sz w:val="28"/>
          <w:szCs w:val="21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第十届暨南大学本科课程教学竞赛暨</w:t>
      </w:r>
    </w:p>
    <w:p>
      <w:pPr>
        <w:spacing w:line="560" w:lineRule="exact"/>
        <w:ind w:right="-197" w:rightChars="-94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第四届全国高校教师教学创新大赛校内选拔赛申报书</w:t>
      </w:r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844"/>
        <w:gridCol w:w="429"/>
        <w:gridCol w:w="999"/>
        <w:gridCol w:w="1275"/>
        <w:gridCol w:w="135"/>
        <w:gridCol w:w="712"/>
        <w:gridCol w:w="714"/>
        <w:gridCol w:w="852"/>
        <w:gridCol w:w="985"/>
        <w:gridCol w:w="29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参赛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86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sz w:val="24"/>
                <w:szCs w:val="24"/>
              </w:rPr>
              <w:t>选择一项。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主讲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教师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sz w:val="24"/>
                <w:szCs w:val="24"/>
              </w:rPr>
              <w:t>选择一项。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所在学院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移动电话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right="24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人事编号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队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员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学历/学位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在参赛课程中承担的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参赛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课程名称</w:t>
            </w:r>
          </w:p>
        </w:tc>
        <w:tc>
          <w:tcPr>
            <w:tcW w:w="6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开课本科年级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学科门类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课程类型</w:t>
            </w:r>
          </w:p>
        </w:tc>
        <w:tc>
          <w:tcPr>
            <w:tcW w:w="6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□公共必修课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□学科/专业</w:t>
            </w:r>
            <w:r>
              <w:rPr>
                <w:rFonts w:ascii="仿宋" w:hAnsi="仿宋" w:eastAsia="仿宋"/>
                <w:sz w:val="24"/>
                <w:szCs w:val="24"/>
              </w:rPr>
              <w:t>必修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□学科/专业选</w:t>
            </w:r>
            <w:r>
              <w:rPr>
                <w:rFonts w:ascii="仿宋" w:hAnsi="仿宋" w:eastAsia="仿宋"/>
                <w:sz w:val="24"/>
                <w:szCs w:val="24"/>
              </w:rPr>
              <w:t>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课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□公共选修课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主讲教师近五年是否已经上过两轮</w:t>
            </w:r>
          </w:p>
        </w:tc>
        <w:tc>
          <w:tcPr>
            <w:tcW w:w="6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□是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主讲教师近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年讲授本科课程基本情况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授课学期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起止日期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个人授课</w:t>
            </w:r>
          </w:p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学时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授课对象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9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荐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86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（因本项赛事亦为第四届全国高校教师教学创新大赛校内选拔赛，本单位所推荐的团队有可能代表学校参加广东省赛和全国赛，因此，本栏需单位党、政两位负责人审查，并签字盖章。）</w:t>
            </w: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经本单位党、政负责人审查，本课程符合参赛条件，参赛主讲教师及参赛团队成员均无违法违纪、师德师风问题且均符合参赛条件，本表所填信息属实、无知识产权或其他争议。</w:t>
            </w: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同意推荐参赛。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学院（部、校区）党、政负责人签字：</w:t>
            </w:r>
          </w:p>
          <w:p>
            <w:pPr>
              <w:wordWrap w:val="0"/>
              <w:spacing w:line="3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（党委公章、单位公章）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年     月     日</w:t>
            </w:r>
          </w:p>
        </w:tc>
      </w:tr>
    </w:tbl>
    <w:p>
      <w:pPr>
        <w:widowControl/>
        <w:jc w:val="left"/>
        <w:rPr>
          <w:rFonts w:ascii="华文楷体" w:hAnsi="华文楷体" w:eastAsia="华文楷体"/>
          <w:sz w:val="20"/>
        </w:rPr>
      </w:pPr>
      <w:r>
        <w:rPr>
          <w:rFonts w:hint="eastAsia" w:ascii="华文楷体" w:hAnsi="华文楷体" w:eastAsia="华文楷体"/>
          <w:sz w:val="20"/>
        </w:rPr>
        <w:t>注：1</w:t>
      </w:r>
      <w:r>
        <w:rPr>
          <w:rFonts w:ascii="华文楷体" w:hAnsi="华文楷体" w:eastAsia="华文楷体"/>
          <w:sz w:val="20"/>
        </w:rPr>
        <w:t>.按照教育部颁布的《普通高等学校本科专业目录（2020年版）》的学科门类填写：哲学－01，经济学－02，法学－03，教育学－04，文学－05，历史学－06，理学－07，工学－08，农学－09，医学－10，管理学－12，艺术学－13</w:t>
      </w:r>
      <w:r>
        <w:rPr>
          <w:rFonts w:hint="eastAsia" w:ascii="华文楷体" w:hAnsi="华文楷体" w:eastAsia="华文楷体"/>
          <w:sz w:val="20"/>
        </w:rPr>
        <w:t>。</w:t>
      </w:r>
    </w:p>
    <w:p>
      <w:pPr>
        <w:widowControl/>
        <w:jc w:val="left"/>
        <w:rPr>
          <w:rFonts w:ascii="华文楷体" w:hAnsi="华文楷体" w:eastAsia="华文楷体"/>
          <w:sz w:val="20"/>
        </w:rPr>
      </w:pPr>
      <w:r>
        <w:rPr>
          <w:rFonts w:hint="eastAsia" w:ascii="华文楷体" w:hAnsi="华文楷体" w:eastAsia="华文楷体"/>
          <w:sz w:val="20"/>
        </w:rPr>
        <w:t>2</w:t>
      </w:r>
      <w:r>
        <w:rPr>
          <w:rFonts w:ascii="华文楷体" w:hAnsi="华文楷体" w:eastAsia="华文楷体"/>
          <w:sz w:val="20"/>
        </w:rPr>
        <w:t>.</w:t>
      </w:r>
      <w:r>
        <w:rPr>
          <w:rFonts w:hint="eastAsia" w:ascii="华文楷体" w:hAnsi="华文楷体" w:eastAsia="华文楷体"/>
          <w:sz w:val="20"/>
        </w:rPr>
        <w:t>参赛组别和职称从下拉窗口选择一项即可。</w:t>
      </w:r>
    </w:p>
    <w:p>
      <w:pPr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第十届暨南大学本科课程教学竞赛暨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第四届全国高校教师教学创新大赛校内选拔赛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教学创新成果概况表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6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94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3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参赛课程名称</w:t>
            </w:r>
          </w:p>
        </w:tc>
        <w:tc>
          <w:tcPr>
            <w:tcW w:w="711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主讲教师姓名</w:t>
            </w:r>
          </w:p>
        </w:tc>
        <w:tc>
          <w:tcPr>
            <w:tcW w:w="71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71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94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8"/>
                <w:szCs w:val="28"/>
              </w:rPr>
              <w:t>二、教学创新成果概况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838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1.课程简介及发展历程</w:t>
            </w:r>
          </w:p>
        </w:tc>
        <w:tc>
          <w:tcPr>
            <w:tcW w:w="711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1838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2.教学创新的主要思路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/创新设计</w:t>
            </w:r>
          </w:p>
        </w:tc>
        <w:tc>
          <w:tcPr>
            <w:tcW w:w="711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1838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3.实施教学创新的主要举措</w:t>
            </w:r>
          </w:p>
        </w:tc>
        <w:tc>
          <w:tcPr>
            <w:tcW w:w="711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7" w:hRule="atLeast"/>
        </w:trPr>
        <w:tc>
          <w:tcPr>
            <w:tcW w:w="1838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主讲教师及团队成员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教学创新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取得的主要成果，并附主要创新成果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相关证明材料</w:t>
            </w:r>
          </w:p>
        </w:tc>
        <w:tc>
          <w:tcPr>
            <w:tcW w:w="711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创新成果主要包括：人才培养成效，教学类奖励、成果、项目，以及辐射推广等。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6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7" w:hRule="atLeast"/>
        </w:trPr>
        <w:tc>
          <w:tcPr>
            <w:tcW w:w="1838" w:type="dxa"/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其他需要补充或说明的材料（有，则填写；无，可不填写）</w:t>
            </w:r>
          </w:p>
        </w:tc>
        <w:tc>
          <w:tcPr>
            <w:tcW w:w="711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黑体" w:hAnsi="黑体" w:eastAsia="黑体"/>
          <w:sz w:val="32"/>
          <w:szCs w:val="32"/>
        </w:rPr>
      </w:pPr>
    </w:p>
    <w:p/>
    <w:p>
      <w:pPr>
        <w:rPr>
          <w:color w:val="auto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  <w:lang w:val="zh-TW"/>
        </w:rPr>
      </w:pPr>
      <w:r>
        <w:rPr>
          <w:rFonts w:hint="eastAsia" w:ascii="黑体" w:hAnsi="黑体" w:eastAsia="黑体"/>
          <w:b/>
          <w:bCs/>
          <w:sz w:val="36"/>
          <w:szCs w:val="36"/>
          <w:lang w:val="zh-TW"/>
        </w:rPr>
        <w:t>第十届暨南大学本科课程教学竞赛暨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  <w:lang w:val="zh-TW"/>
        </w:rPr>
      </w:pPr>
      <w:r>
        <w:rPr>
          <w:rFonts w:hint="eastAsia" w:ascii="黑体" w:hAnsi="黑体" w:eastAsia="黑体"/>
          <w:b/>
          <w:bCs/>
          <w:sz w:val="36"/>
          <w:szCs w:val="36"/>
          <w:lang w:val="zh-TW"/>
        </w:rPr>
        <w:t>第四届全国高校教师教学创新大赛校内选拔赛</w:t>
      </w:r>
      <w:r>
        <w:rPr>
          <w:rFonts w:ascii="黑体" w:hAnsi="黑体" w:eastAsia="黑体"/>
          <w:b/>
          <w:bCs/>
          <w:sz w:val="36"/>
          <w:szCs w:val="36"/>
          <w:lang w:val="zh-TW"/>
        </w:rPr>
        <w:t>推荐教师汇总表</w:t>
      </w:r>
    </w:p>
    <w:p>
      <w:pPr>
        <w:spacing w:after="156" w:afterLines="50"/>
        <w:ind w:firstLine="602" w:firstLineChars="200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学院（部</w:t>
      </w:r>
      <w:r>
        <w:rPr>
          <w:rFonts w:ascii="黑体" w:hAnsi="黑体" w:eastAsia="黑体"/>
          <w:b/>
          <w:bCs/>
          <w:sz w:val="30"/>
          <w:szCs w:val="30"/>
        </w:rPr>
        <w:t>、校区</w:t>
      </w:r>
      <w:r>
        <w:rPr>
          <w:rFonts w:hint="eastAsia" w:ascii="黑体" w:hAnsi="黑体" w:eastAsia="黑体"/>
          <w:b/>
          <w:bCs/>
          <w:sz w:val="30"/>
          <w:szCs w:val="30"/>
        </w:rPr>
        <w:t>）名称</w:t>
      </w:r>
      <w:r>
        <w:rPr>
          <w:rFonts w:ascii="黑体" w:hAnsi="黑体" w:eastAsia="黑体"/>
          <w:b/>
          <w:bCs/>
          <w:sz w:val="30"/>
          <w:szCs w:val="30"/>
        </w:rPr>
        <w:t>：</w:t>
      </w:r>
      <w:r>
        <w:rPr>
          <w:rFonts w:ascii="黑体" w:hAnsi="黑体" w:eastAsia="黑体"/>
          <w:b/>
          <w:bCs/>
          <w:sz w:val="30"/>
          <w:szCs w:val="30"/>
          <w:u w:val="single"/>
        </w:rPr>
        <w:t xml:space="preserve">               </w:t>
      </w:r>
      <w:r>
        <w:rPr>
          <w:rFonts w:ascii="黑体" w:hAnsi="黑体" w:eastAsia="黑体"/>
          <w:b/>
          <w:bCs/>
          <w:sz w:val="30"/>
          <w:szCs w:val="30"/>
        </w:rPr>
        <w:t>（</w:t>
      </w:r>
      <w:r>
        <w:rPr>
          <w:rFonts w:hint="eastAsia" w:ascii="黑体" w:hAnsi="黑体" w:eastAsia="黑体"/>
          <w:b/>
          <w:bCs/>
          <w:sz w:val="30"/>
          <w:szCs w:val="30"/>
        </w:rPr>
        <w:t>盖</w:t>
      </w:r>
      <w:r>
        <w:rPr>
          <w:rFonts w:ascii="黑体" w:hAnsi="黑体" w:eastAsia="黑体"/>
          <w:b/>
          <w:bCs/>
          <w:sz w:val="30"/>
          <w:szCs w:val="30"/>
        </w:rPr>
        <w:t>章）</w:t>
      </w:r>
      <w:r>
        <w:rPr>
          <w:rFonts w:hint="eastAsia" w:ascii="黑体" w:hAnsi="黑体" w:eastAsia="黑体"/>
          <w:b/>
          <w:bCs/>
          <w:sz w:val="30"/>
          <w:szCs w:val="30"/>
        </w:rPr>
        <w:t xml:space="preserve">   单位负责人：</w:t>
      </w:r>
      <w:r>
        <w:rPr>
          <w:rFonts w:ascii="黑体" w:hAnsi="黑体" w:eastAsia="黑体"/>
          <w:b/>
          <w:bCs/>
          <w:sz w:val="30"/>
          <w:szCs w:val="30"/>
          <w:u w:val="single"/>
        </w:rPr>
        <w:t xml:space="preserve">               </w:t>
      </w:r>
      <w:r>
        <w:rPr>
          <w:rFonts w:ascii="黑体" w:hAnsi="黑体" w:eastAsia="黑体"/>
          <w:b/>
          <w:bCs/>
          <w:sz w:val="30"/>
          <w:szCs w:val="30"/>
        </w:rPr>
        <w:t>（</w:t>
      </w:r>
      <w:r>
        <w:rPr>
          <w:rFonts w:hint="eastAsia" w:ascii="黑体" w:hAnsi="黑体" w:eastAsia="黑体"/>
          <w:b/>
          <w:bCs/>
          <w:sz w:val="30"/>
          <w:szCs w:val="30"/>
        </w:rPr>
        <w:t>签名）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50"/>
        <w:gridCol w:w="894"/>
        <w:gridCol w:w="1112"/>
        <w:gridCol w:w="1206"/>
        <w:gridCol w:w="1545"/>
        <w:gridCol w:w="2590"/>
        <w:gridCol w:w="2148"/>
        <w:gridCol w:w="1631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240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主讲教师</w:t>
            </w:r>
            <w:r>
              <w:rPr>
                <w:rFonts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性别</w:t>
            </w: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人事编号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职称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拟参加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组别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团队成员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姓名及</w:t>
            </w:r>
            <w:r>
              <w:rPr>
                <w:rFonts w:ascii="仿宋" w:hAnsi="仿宋" w:eastAsia="仿宋"/>
                <w:b/>
                <w:szCs w:val="21"/>
              </w:rPr>
              <w:t>职称</w:t>
            </w: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参赛课程</w:t>
            </w: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主讲教师</w:t>
            </w:r>
            <w:r>
              <w:rPr>
                <w:rFonts w:ascii="仿宋" w:hAnsi="仿宋" w:eastAsia="仿宋"/>
                <w:b/>
                <w:szCs w:val="21"/>
              </w:rPr>
              <w:t>手机</w:t>
            </w:r>
            <w:r>
              <w:rPr>
                <w:rFonts w:hint="eastAsia" w:ascii="仿宋" w:hAnsi="仿宋" w:eastAsia="仿宋"/>
                <w:b/>
                <w:szCs w:val="21"/>
              </w:rPr>
              <w:t>号</w:t>
            </w:r>
          </w:p>
        </w:tc>
        <w:tc>
          <w:tcPr>
            <w:tcW w:w="23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40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Style w:val="6"/>
              </w:rPr>
              <w:t>选择一项。</w:t>
            </w:r>
          </w:p>
        </w:tc>
        <w:tc>
          <w:tcPr>
            <w:tcW w:w="574" w:type="pct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r>
              <w:rPr>
                <w:rStyle w:val="6"/>
                <w:rFonts w:ascii="仿宋" w:hAnsi="仿宋" w:eastAsia="仿宋"/>
              </w:rPr>
              <w:t>选择一项。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237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40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Style w:val="6"/>
                <w:rFonts w:ascii="仿宋" w:hAnsi="仿宋" w:eastAsia="仿宋"/>
              </w:rPr>
              <w:t>选择一项。</w:t>
            </w:r>
          </w:p>
        </w:tc>
        <w:tc>
          <w:tcPr>
            <w:tcW w:w="574" w:type="pct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r>
              <w:rPr>
                <w:rStyle w:val="6"/>
                <w:rFonts w:ascii="仿宋" w:hAnsi="仿宋" w:eastAsia="仿宋"/>
              </w:rPr>
              <w:t>选择一项。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237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40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Style w:val="6"/>
                <w:rFonts w:ascii="仿宋" w:hAnsi="仿宋" w:eastAsia="仿宋"/>
              </w:rPr>
              <w:t>选择一项。</w:t>
            </w:r>
          </w:p>
        </w:tc>
        <w:tc>
          <w:tcPr>
            <w:tcW w:w="574" w:type="pct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r>
              <w:rPr>
                <w:rStyle w:val="6"/>
                <w:rFonts w:ascii="仿宋" w:hAnsi="仿宋" w:eastAsia="仿宋"/>
              </w:rPr>
              <w:t>选择一项。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237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40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Style w:val="6"/>
                <w:rFonts w:ascii="仿宋" w:hAnsi="仿宋" w:eastAsia="仿宋"/>
              </w:rPr>
              <w:t>选择一项。</w:t>
            </w:r>
          </w:p>
        </w:tc>
        <w:tc>
          <w:tcPr>
            <w:tcW w:w="574" w:type="pct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r>
              <w:rPr>
                <w:rStyle w:val="6"/>
                <w:rFonts w:ascii="仿宋" w:hAnsi="仿宋" w:eastAsia="仿宋"/>
              </w:rPr>
              <w:t>选择一项。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237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40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Style w:val="6"/>
                <w:rFonts w:ascii="仿宋" w:hAnsi="仿宋" w:eastAsia="仿宋"/>
              </w:rPr>
              <w:t>选择一项。</w:t>
            </w:r>
          </w:p>
        </w:tc>
        <w:tc>
          <w:tcPr>
            <w:tcW w:w="574" w:type="pct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2"/>
                <w:szCs w:val="24"/>
              </w:rPr>
            </w:pPr>
            <w:r>
              <w:rPr>
                <w:rStyle w:val="6"/>
                <w:rFonts w:ascii="仿宋" w:hAnsi="仿宋" w:eastAsia="仿宋"/>
              </w:rPr>
              <w:t>选择一项。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237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40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……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237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u w:val="single"/>
              </w:rPr>
            </w:pPr>
          </w:p>
        </w:tc>
      </w:tr>
    </w:tbl>
    <w:p>
      <w:pPr>
        <w:widowControl/>
        <w:ind w:firstLine="560" w:firstLineChars="200"/>
        <w:jc w:val="left"/>
        <w:rPr>
          <w:rFonts w:ascii="仿宋" w:hAnsi="仿宋" w:eastAsia="仿宋" w:cs="方正公文小标宋"/>
          <w:b/>
          <w:color w:val="000000"/>
          <w:sz w:val="28"/>
          <w:szCs w:val="28"/>
          <w:lang w:bidi="en-US"/>
        </w:rPr>
      </w:pPr>
      <w:r>
        <w:rPr>
          <w:rFonts w:hint="eastAsia" w:ascii="仿宋" w:hAnsi="仿宋" w:eastAsia="仿宋"/>
          <w:sz w:val="28"/>
          <w:szCs w:val="28"/>
        </w:rPr>
        <w:t>备注：职称和组别从“下拉窗”选项中选择一项即可，如人数较多，请自行复制增加行。</w:t>
      </w:r>
    </w:p>
    <w:p>
      <w:pPr>
        <w:ind w:firstLine="560" w:firstLineChars="200"/>
      </w:pPr>
      <w:r>
        <w:rPr>
          <w:rFonts w:hint="eastAsia" w:ascii="黑体" w:hAnsi="黑体" w:eastAsia="黑体"/>
          <w:sz w:val="28"/>
          <w:szCs w:val="28"/>
        </w:rPr>
        <w:t>联系人：</w:t>
      </w:r>
      <w:r>
        <w:rPr>
          <w:rFonts w:ascii="黑体" w:hAnsi="黑体" w:eastAsia="黑体"/>
          <w:sz w:val="28"/>
          <w:szCs w:val="28"/>
          <w:u w:val="single"/>
        </w:rPr>
        <w:t xml:space="preserve">        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 联系电话：</w:t>
      </w:r>
      <w:r>
        <w:rPr>
          <w:rFonts w:ascii="黑体" w:hAnsi="黑体" w:eastAsia="黑体"/>
          <w:sz w:val="28"/>
          <w:szCs w:val="28"/>
          <w:u w:val="single"/>
        </w:rPr>
        <w:t xml:space="preserve">        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QQ：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</w:t>
      </w:r>
    </w:p>
    <w:p>
      <w:pPr>
        <w:rPr>
          <w:color w:val="auto"/>
        </w:rPr>
        <w:sectPr>
          <w:pgSz w:w="16838" w:h="11906" w:orient="landscape"/>
          <w:pgMar w:top="1134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ascii="黑体" w:hAnsi="黑体" w:eastAsia="黑体" w:cs="Times New Roman"/>
          <w:bCs/>
          <w:sz w:val="32"/>
          <w:szCs w:val="32"/>
        </w:rPr>
        <w:t>5</w:t>
      </w:r>
    </w:p>
    <w:p>
      <w:pPr>
        <w:spacing w:after="120" w:afterLines="50"/>
        <w:jc w:val="center"/>
        <w:rPr>
          <w:rFonts w:ascii="黑体" w:hAnsi="黑体" w:eastAsia="黑体" w:cs="方正公文小标宋"/>
          <w:b/>
          <w:color w:val="000000"/>
          <w:sz w:val="36"/>
          <w:szCs w:val="36"/>
          <w:lang w:bidi="en-US"/>
        </w:rPr>
      </w:pPr>
      <w:r>
        <w:rPr>
          <w:rFonts w:hint="eastAsia" w:ascii="黑体" w:hAnsi="黑体" w:eastAsia="黑体" w:cs="方正公文小标宋"/>
          <w:b/>
          <w:color w:val="000000"/>
          <w:sz w:val="36"/>
          <w:szCs w:val="36"/>
          <w:lang w:bidi="en-US"/>
        </w:rPr>
        <w:t>第十届暨南大学本科课程教学竞赛暨</w:t>
      </w:r>
    </w:p>
    <w:p>
      <w:pPr>
        <w:spacing w:after="120" w:afterLines="50"/>
        <w:jc w:val="center"/>
        <w:rPr>
          <w:rFonts w:ascii="黑体" w:hAnsi="黑体" w:eastAsia="黑体" w:cs="方正公文小标宋"/>
          <w:b/>
          <w:color w:val="000000"/>
          <w:sz w:val="36"/>
          <w:szCs w:val="36"/>
          <w:lang w:bidi="en-US"/>
        </w:rPr>
      </w:pPr>
      <w:r>
        <w:rPr>
          <w:rFonts w:hint="eastAsia" w:ascii="黑体" w:hAnsi="黑体" w:eastAsia="黑体" w:cs="方正公文小标宋"/>
          <w:b/>
          <w:color w:val="000000"/>
          <w:sz w:val="36"/>
          <w:szCs w:val="36"/>
          <w:lang w:bidi="en-US"/>
        </w:rPr>
        <w:t>第四届全国高校教师教学创新大赛校内选拔赛</w:t>
      </w:r>
    </w:p>
    <w:p>
      <w:pPr>
        <w:spacing w:after="120" w:afterLines="50"/>
        <w:jc w:val="center"/>
        <w:rPr>
          <w:rFonts w:ascii="黑体" w:hAnsi="黑体" w:eastAsia="黑体" w:cs="方正公文小标宋"/>
          <w:b/>
          <w:color w:val="000000"/>
          <w:sz w:val="36"/>
          <w:szCs w:val="36"/>
          <w:lang w:bidi="en-US"/>
        </w:rPr>
      </w:pPr>
      <w:r>
        <w:rPr>
          <w:rFonts w:hint="eastAsia" w:ascii="黑体" w:hAnsi="黑体" w:eastAsia="黑体" w:cs="方正公文小标宋"/>
          <w:b/>
          <w:color w:val="000000"/>
          <w:sz w:val="36"/>
          <w:szCs w:val="36"/>
          <w:lang w:bidi="en-US"/>
        </w:rPr>
        <w:t>评分标准</w:t>
      </w:r>
    </w:p>
    <w:p>
      <w:pPr>
        <w:rPr>
          <w:rFonts w:ascii="黑体" w:hAnsi="黑体" w:eastAsia="黑体" w:cs="方正公文小标宋"/>
          <w:b/>
          <w:color w:val="000000"/>
          <w:sz w:val="22"/>
          <w:lang w:bidi="en-US"/>
        </w:rPr>
      </w:pPr>
      <w:r>
        <w:rPr>
          <w:rFonts w:hint="eastAsia" w:ascii="黑体" w:hAnsi="黑体" w:eastAsia="黑体" w:cs="方正公文小标宋"/>
          <w:b/>
          <w:color w:val="000000"/>
          <w:sz w:val="28"/>
          <w:szCs w:val="28"/>
          <w:lang w:bidi="en-US"/>
        </w:rPr>
        <w:t>一、教学创新成果概况及现场汇报（百分制，占总成绩</w:t>
      </w:r>
      <w:r>
        <w:rPr>
          <w:rFonts w:ascii="黑体" w:hAnsi="黑体" w:eastAsia="黑体" w:cs="方正公文小标宋"/>
          <w:b/>
          <w:color w:val="000000"/>
          <w:sz w:val="28"/>
          <w:szCs w:val="28"/>
          <w:lang w:bidi="en-US"/>
        </w:rPr>
        <w:t>60</w:t>
      </w:r>
      <w:r>
        <w:rPr>
          <w:rFonts w:hint="eastAsia" w:ascii="黑体" w:hAnsi="黑体" w:eastAsia="黑体" w:cs="方正公文小标宋"/>
          <w:b/>
          <w:color w:val="000000"/>
          <w:sz w:val="28"/>
          <w:szCs w:val="28"/>
          <w:lang w:bidi="en-US"/>
        </w:rPr>
        <w:t>%）</w:t>
      </w:r>
    </w:p>
    <w:tbl>
      <w:tblPr>
        <w:tblStyle w:val="3"/>
        <w:tblW w:w="0" w:type="auto"/>
        <w:tblInd w:w="-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6662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b/>
                <w:bCs/>
                <w:kern w:val="2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</w:rPr>
              <w:t>评价维度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b/>
                <w:bCs/>
                <w:kern w:val="2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</w:rPr>
              <w:t>评价要点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b/>
                <w:bCs/>
                <w:kern w:val="2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eastAsia="en-US" w:bidi="en-US"/>
              </w:rPr>
              <w:t>有明确的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eastAsia="en-US" w:bidi="en-US"/>
              </w:rPr>
              <w:t>问题导向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bidi="en-US"/>
              </w:rPr>
              <w:t>立足于课堂教学真实问题，能体现</w:t>
            </w:r>
            <w:r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  <w:t>“</w:t>
            </w: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bidi="en-US"/>
              </w:rPr>
              <w:t>以学生发展为中心</w:t>
            </w:r>
            <w:r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  <w:t>”</w:t>
            </w: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bidi="en-US"/>
              </w:rPr>
              <w:t>的理念，提出解决问题的思路与方案。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  <w:t>20</w:t>
            </w: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eastAsia="en-US" w:bidi="en-US"/>
              </w:rPr>
              <w:t>有明显的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eastAsia="en-US" w:bidi="en-US"/>
              </w:rPr>
              <w:t>创新特色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  <w:t>20</w:t>
            </w: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bidi="en-US"/>
              </w:rPr>
              <w:t>体现</w:t>
            </w: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eastAsia="en-US" w:bidi="en-US"/>
              </w:rPr>
              <w:t>课程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eastAsia="en-US" w:bidi="en-US"/>
              </w:rPr>
              <w:t>思政特色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bidi="en-US"/>
              </w:rPr>
              <w:t>概述在课程思政建设方面的特色、亮点和创新点，形成可供借鉴推广的经验做法。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  <w:t>20</w:t>
            </w: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bidi="en-US"/>
              </w:rPr>
              <w:t>关注技术应用于教学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  <w:t>20</w:t>
            </w: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eastAsia="en-US" w:bidi="en-US"/>
              </w:rPr>
              <w:t>注重创新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eastAsia="en-US" w:bidi="en-US"/>
              </w:rPr>
              <w:t>成果的辐射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  <w:t>20</w:t>
            </w: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bidi="en-US"/>
              </w:rPr>
              <w:t>总分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仿宋" w:hAnsi="仿宋" w:eastAsia="仿宋" w:cs="Times New Roman"/>
                <w:spacing w:val="-12"/>
                <w:sz w:val="24"/>
                <w:szCs w:val="24"/>
                <w:lang w:bidi="en-US"/>
              </w:rPr>
              <w:t>100</w:t>
            </w: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  <w:lang w:bidi="en-US"/>
              </w:rPr>
              <w:t>分</w:t>
            </w:r>
          </w:p>
        </w:tc>
      </w:tr>
    </w:tbl>
    <w:p>
      <w:pPr>
        <w:rPr>
          <w:rFonts w:ascii="黑体" w:hAnsi="黑体" w:eastAsia="黑体" w:cs="方正公文小标宋"/>
          <w:b/>
          <w:color w:val="000000"/>
          <w:sz w:val="28"/>
          <w:szCs w:val="28"/>
          <w:lang w:bidi="en-US"/>
        </w:rPr>
      </w:pPr>
    </w:p>
    <w:p>
      <w:pPr>
        <w:rPr>
          <w:rFonts w:ascii="黑体" w:hAnsi="黑体" w:eastAsia="黑体" w:cs="方正公文小标宋"/>
          <w:b/>
          <w:color w:val="000000"/>
          <w:sz w:val="28"/>
          <w:szCs w:val="28"/>
          <w:lang w:bidi="en-US"/>
        </w:rPr>
      </w:pPr>
      <w:r>
        <w:rPr>
          <w:rFonts w:hint="eastAsia" w:ascii="黑体" w:hAnsi="黑体" w:eastAsia="黑体" w:cs="方正公文小标宋"/>
          <w:b/>
          <w:color w:val="000000"/>
          <w:sz w:val="28"/>
          <w:szCs w:val="28"/>
          <w:lang w:bidi="en-US"/>
        </w:rPr>
        <w:t>二、现场课堂教学（百分制，占总成绩</w:t>
      </w:r>
      <w:r>
        <w:rPr>
          <w:rFonts w:ascii="黑体" w:hAnsi="黑体" w:eastAsia="黑体" w:cs="方正公文小标宋"/>
          <w:b/>
          <w:color w:val="000000"/>
          <w:sz w:val="28"/>
          <w:szCs w:val="28"/>
          <w:lang w:bidi="en-US"/>
        </w:rPr>
        <w:t>40</w:t>
      </w:r>
      <w:r>
        <w:rPr>
          <w:rFonts w:hint="eastAsia" w:ascii="黑体" w:hAnsi="黑体" w:eastAsia="黑体" w:cs="方正公文小标宋"/>
          <w:b/>
          <w:color w:val="000000"/>
          <w:sz w:val="28"/>
          <w:szCs w:val="28"/>
          <w:lang w:bidi="en-US"/>
        </w:rPr>
        <w:t>%）</w:t>
      </w:r>
    </w:p>
    <w:tbl>
      <w:tblPr>
        <w:tblStyle w:val="3"/>
        <w:tblW w:w="0" w:type="auto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6662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黑体"/>
                <w:b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黑体"/>
                <w:b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黑体"/>
                <w:b/>
                <w:bCs/>
                <w:spacing w:val="-12"/>
                <w:sz w:val="24"/>
                <w:szCs w:val="24"/>
                <w:lang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en-US" w:bidi="en-US"/>
              </w:rPr>
              <w:t>教学理念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教学理念体现“学生中心”教育理念，体现立德树人思想，符合学科特色与课程要求。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en-US" w:bidi="en-US"/>
              </w:rPr>
              <w:t>教学内容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教学内容有深度、广度，体现高阶性、创新性与挑战度；</w:t>
            </w:r>
          </w:p>
          <w:p>
            <w:pPr>
              <w:spacing w:line="440" w:lineRule="exac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反映学科前沿，渗透专业思想，使用质量高的教学资源。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课程思政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结合所授课程特点、思维方法和价值理念，深挖课程思政元素，有机融入课程教学。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教学过程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注重以学生为中心创新教学，体现教师主导、学生主体。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教学组织有序，教学过程安排合理；</w:t>
            </w:r>
          </w:p>
          <w:p>
            <w:pPr>
              <w:spacing w:line="440" w:lineRule="exac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创新教学方法与策略，注重教学互动，启发学生思考及问题解决。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以信息技术创设教学环境，支持教学创新。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创新考核评价的内容和方式，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注重形成性评价与生成性问题的解决和应用。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en-US" w:bidi="en-US"/>
              </w:rPr>
              <w:t>教学效果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学生知识、能力与思维得到发展，实现教学目标的达成。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总分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pacing w:val="-12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bidi="en-US"/>
              </w:rPr>
              <w:t>100分</w:t>
            </w:r>
          </w:p>
        </w:tc>
      </w:tr>
    </w:tbl>
    <w:p/>
    <w:p>
      <w:pPr>
        <w:rPr>
          <w:color w:val="auto"/>
        </w:rPr>
      </w:pPr>
    </w:p>
    <w:p>
      <w:pPr>
        <w:ind w:left="0" w:leftChars="0" w:firstLine="0" w:firstLineChars="0"/>
      </w:pPr>
    </w:p>
    <w:sectPr>
      <w:pgSz w:w="11906" w:h="16838"/>
      <w:pgMar w:top="2098" w:right="1474" w:bottom="1871" w:left="1474" w:header="0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423F81-9F33-4518-B5AC-20AE2F77C4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772CB627-D1E9-4670-84A0-05F6D2DB03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F133519-3C69-4711-AA86-154CC9CCE39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3C805CE-9959-41C8-A3A5-86C1EB6BCB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ZjA1NGU2ZDAzMDQwM2NlODM4MTA4MzBmMTMxYzEifQ=="/>
  </w:docVars>
  <w:rsids>
    <w:rsidRoot w:val="5CFA541D"/>
    <w:rsid w:val="02B0137A"/>
    <w:rsid w:val="15ED3A8A"/>
    <w:rsid w:val="273C5D9B"/>
    <w:rsid w:val="2E9654A0"/>
    <w:rsid w:val="4A805128"/>
    <w:rsid w:val="57C43018"/>
    <w:rsid w:val="5CFA541D"/>
    <w:rsid w:val="64B86CF8"/>
    <w:rsid w:val="6A744D06"/>
    <w:rsid w:val="6B0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宋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laceholder Text"/>
    <w:basedOn w:val="5"/>
    <w:semiHidden/>
    <w:qFormat/>
    <w:uiPriority w:val="99"/>
    <w:rPr>
      <w:color w:val="808080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2023-09-15T08:01:00Z</dcterms:created>
  <dc:creator>张冲</dc:creator>
  <cp:lastModifiedBy>张冲</cp:lastModifiedBy>
  <dcterms:modified xsi:type="dcterms:W3CDTF">2023-09-15T08:02:03Z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278429ED5CE540A0AE78AC5195437D4E_11</vt:lpwstr>
  </property>
</Properties>
</file>